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14" w:rsidRPr="000A78CA" w:rsidRDefault="00143E4B" w:rsidP="00B06858">
      <w:pPr>
        <w:ind w:right="-330"/>
        <w:rPr>
          <w:rFonts w:ascii="Arial" w:eastAsiaTheme="majorEastAsia" w:hAnsi="Arial" w:cs="Arial"/>
          <w:b/>
          <w:bCs/>
          <w:kern w:val="24"/>
          <w:position w:val="1"/>
          <w:sz w:val="24"/>
          <w:szCs w:val="24"/>
        </w:rPr>
      </w:pPr>
      <w:r w:rsidRPr="000A78CA">
        <w:rPr>
          <w:rFonts w:ascii="Arial" w:eastAsiaTheme="majorEastAsia" w:hAnsi="Arial" w:cs="Arial"/>
          <w:b/>
          <w:bCs/>
          <w:noProof/>
          <w:kern w:val="24"/>
          <w:position w:val="1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E953DE5" wp14:editId="6E74791E">
            <wp:simplePos x="0" y="0"/>
            <wp:positionH relativeFrom="column">
              <wp:posOffset>3138805</wp:posOffset>
            </wp:positionH>
            <wp:positionV relativeFrom="paragraph">
              <wp:posOffset>-95885</wp:posOffset>
            </wp:positionV>
            <wp:extent cx="2786380" cy="655320"/>
            <wp:effectExtent l="0" t="0" r="0" b="0"/>
            <wp:wrapTight wrapText="bothSides">
              <wp:wrapPolygon edited="0">
                <wp:start x="0" y="0"/>
                <wp:lineTo x="0" y="20721"/>
                <wp:lineTo x="21413" y="20721"/>
                <wp:lineTo x="21413" y="0"/>
                <wp:lineTo x="0" y="0"/>
              </wp:wrapPolygon>
            </wp:wrapTight>
            <wp:docPr id="2" name="Picture 2" descr="v:\Desktop\Miscellaneous\LOGOS\Health Education Eng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Desktop\Miscellaneous\LOGOS\Health Education Engla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8CA">
        <w:rPr>
          <w:rFonts w:ascii="Arial" w:eastAsiaTheme="majorEastAsia" w:hAnsi="Arial" w:cs="Arial"/>
          <w:b/>
          <w:bCs/>
          <w:noProof/>
          <w:kern w:val="24"/>
          <w:position w:val="1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55768B7" wp14:editId="0558EEDB">
            <wp:simplePos x="0" y="0"/>
            <wp:positionH relativeFrom="column">
              <wp:posOffset>-182245</wp:posOffset>
            </wp:positionH>
            <wp:positionV relativeFrom="paragraph">
              <wp:posOffset>-276225</wp:posOffset>
            </wp:positionV>
            <wp:extent cx="181102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358" y="21113"/>
                <wp:lineTo x="21358" y="0"/>
                <wp:lineTo x="0" y="0"/>
              </wp:wrapPolygon>
            </wp:wrapTight>
            <wp:docPr id="1" name="Picture 1" descr="v:\Desktop\Miscellaneous\LOGOS\PHPN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sktop\Miscellaneous\LOGOS\PHPN lar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414" w:rsidRPr="000A78CA" w:rsidRDefault="00B33414" w:rsidP="00B06858">
      <w:pPr>
        <w:ind w:right="-330"/>
        <w:rPr>
          <w:rFonts w:ascii="Arial" w:eastAsiaTheme="majorEastAsia" w:hAnsi="Arial" w:cs="Arial"/>
          <w:b/>
          <w:bCs/>
          <w:kern w:val="24"/>
          <w:position w:val="1"/>
          <w:sz w:val="24"/>
          <w:szCs w:val="24"/>
        </w:rPr>
      </w:pPr>
    </w:p>
    <w:p w:rsidR="00143E4B" w:rsidRPr="000A78CA" w:rsidRDefault="00143E4B" w:rsidP="00B06858">
      <w:pPr>
        <w:ind w:right="-330"/>
        <w:jc w:val="center"/>
        <w:rPr>
          <w:rFonts w:ascii="Arial" w:eastAsia="+mn-ea" w:hAnsi="Arial" w:cs="Arial"/>
          <w:b/>
          <w:bCs/>
          <w:color w:val="A00054"/>
          <w:kern w:val="24"/>
          <w:sz w:val="48"/>
          <w:szCs w:val="44"/>
        </w:rPr>
      </w:pPr>
    </w:p>
    <w:p w:rsidR="00C30FA2" w:rsidRPr="000A78CA" w:rsidRDefault="00C30FA2" w:rsidP="000A78CA">
      <w:pPr>
        <w:spacing w:after="0" w:line="240" w:lineRule="auto"/>
        <w:ind w:right="-330"/>
        <w:rPr>
          <w:rFonts w:ascii="Arial" w:eastAsia="+mn-ea" w:hAnsi="Arial" w:cs="Arial"/>
          <w:b/>
          <w:bCs/>
          <w:color w:val="003893"/>
          <w:kern w:val="24"/>
          <w:sz w:val="32"/>
          <w:szCs w:val="28"/>
        </w:rPr>
      </w:pPr>
    </w:p>
    <w:p w:rsidR="0050700E" w:rsidRPr="000A78CA" w:rsidRDefault="00C30FA2" w:rsidP="00B06858">
      <w:pPr>
        <w:spacing w:after="0" w:line="240" w:lineRule="auto"/>
        <w:ind w:right="-330"/>
        <w:jc w:val="center"/>
        <w:rPr>
          <w:rFonts w:ascii="Arial" w:eastAsia="+mn-ea" w:hAnsi="Arial" w:cs="Arial"/>
          <w:b/>
          <w:bCs/>
          <w:color w:val="003893"/>
          <w:kern w:val="24"/>
          <w:sz w:val="52"/>
          <w:szCs w:val="52"/>
        </w:rPr>
      </w:pPr>
      <w:r w:rsidRPr="000A78CA">
        <w:rPr>
          <w:rFonts w:ascii="Arial" w:eastAsia="+mn-ea" w:hAnsi="Arial" w:cs="Arial"/>
          <w:b/>
          <w:bCs/>
          <w:color w:val="003893"/>
          <w:kern w:val="24"/>
          <w:sz w:val="52"/>
          <w:szCs w:val="52"/>
        </w:rPr>
        <w:t>North West Population Health &amp; Prevention Network</w:t>
      </w:r>
    </w:p>
    <w:p w:rsidR="000A78CA" w:rsidRPr="000A78CA" w:rsidRDefault="000A78CA" w:rsidP="000A78CA">
      <w:pPr>
        <w:ind w:right="-330"/>
        <w:rPr>
          <w:rFonts w:ascii="Arial" w:eastAsia="+mn-ea" w:hAnsi="Arial" w:cs="Arial"/>
          <w:b/>
          <w:bCs/>
          <w:color w:val="A00054"/>
          <w:kern w:val="24"/>
          <w:sz w:val="48"/>
          <w:szCs w:val="44"/>
        </w:rPr>
      </w:pPr>
    </w:p>
    <w:p w:rsidR="003E5BA7" w:rsidRPr="000A78CA" w:rsidRDefault="000A78CA" w:rsidP="00B06858">
      <w:pPr>
        <w:ind w:right="-330"/>
        <w:rPr>
          <w:rFonts w:ascii="Arial" w:eastAsia="+mn-ea" w:hAnsi="Arial" w:cs="Arial"/>
          <w:b/>
          <w:bCs/>
          <w:color w:val="003893"/>
          <w:kern w:val="24"/>
          <w:sz w:val="40"/>
          <w:szCs w:val="40"/>
        </w:rPr>
      </w:pPr>
      <w:r w:rsidRPr="000A78CA">
        <w:rPr>
          <w:rFonts w:ascii="Arial" w:eastAsia="+mn-ea" w:hAnsi="Arial" w:cs="Arial"/>
          <w:b/>
          <w:bCs/>
          <w:color w:val="A00054"/>
          <w:kern w:val="24"/>
          <w:sz w:val="40"/>
          <w:szCs w:val="40"/>
        </w:rPr>
        <w:t xml:space="preserve">Briefing Summary </w:t>
      </w:r>
    </w:p>
    <w:p w:rsidR="00143E4B" w:rsidRPr="000A78CA" w:rsidRDefault="00143E4B" w:rsidP="00B06858">
      <w:pPr>
        <w:ind w:right="-330"/>
        <w:rPr>
          <w:rFonts w:ascii="Arial" w:eastAsiaTheme="majorEastAsia" w:hAnsi="Arial" w:cs="Arial"/>
          <w:b/>
          <w:bCs/>
          <w:kern w:val="24"/>
          <w:position w:val="1"/>
          <w:sz w:val="24"/>
          <w:szCs w:val="24"/>
        </w:rPr>
      </w:pPr>
    </w:p>
    <w:p w:rsidR="003E5BA7" w:rsidRPr="000A78CA" w:rsidRDefault="003E5BA7" w:rsidP="00B06858">
      <w:pPr>
        <w:ind w:right="-330"/>
        <w:rPr>
          <w:rFonts w:ascii="Arial" w:hAnsi="Arial" w:cs="Arial"/>
          <w:b/>
          <w:sz w:val="28"/>
          <w:szCs w:val="28"/>
          <w:u w:val="single"/>
        </w:rPr>
      </w:pPr>
      <w:r w:rsidRPr="000A78CA">
        <w:rPr>
          <w:rFonts w:ascii="Arial" w:hAnsi="Arial" w:cs="Arial"/>
          <w:b/>
          <w:sz w:val="28"/>
          <w:szCs w:val="28"/>
          <w:u w:val="single"/>
        </w:rPr>
        <w:t xml:space="preserve">Context: </w:t>
      </w:r>
    </w:p>
    <w:p w:rsidR="003E5BA7" w:rsidRPr="000A78CA" w:rsidRDefault="003E5BA7" w:rsidP="00B06858">
      <w:pPr>
        <w:ind w:right="-330"/>
        <w:rPr>
          <w:rFonts w:ascii="Arial" w:hAnsi="Arial" w:cs="Arial"/>
        </w:rPr>
      </w:pPr>
      <w:r w:rsidRPr="000A78CA">
        <w:rPr>
          <w:rFonts w:ascii="Arial" w:hAnsi="Arial" w:cs="Arial"/>
        </w:rPr>
        <w:t>H</w:t>
      </w:r>
      <w:r w:rsidR="00B06858" w:rsidRPr="000A78CA">
        <w:rPr>
          <w:rFonts w:ascii="Arial" w:hAnsi="Arial" w:cs="Arial"/>
        </w:rPr>
        <w:t xml:space="preserve">ealth </w:t>
      </w:r>
      <w:r w:rsidRPr="000A78CA">
        <w:rPr>
          <w:rFonts w:ascii="Arial" w:hAnsi="Arial" w:cs="Arial"/>
        </w:rPr>
        <w:t>E</w:t>
      </w:r>
      <w:r w:rsidR="00B06858" w:rsidRPr="000A78CA">
        <w:rPr>
          <w:rFonts w:ascii="Arial" w:hAnsi="Arial" w:cs="Arial"/>
        </w:rPr>
        <w:t xml:space="preserve">ducation </w:t>
      </w:r>
      <w:r w:rsidRPr="000A78CA">
        <w:rPr>
          <w:rFonts w:ascii="Arial" w:hAnsi="Arial" w:cs="Arial"/>
        </w:rPr>
        <w:t>E</w:t>
      </w:r>
      <w:r w:rsidR="00B06858" w:rsidRPr="000A78CA">
        <w:rPr>
          <w:rFonts w:ascii="Arial" w:hAnsi="Arial" w:cs="Arial"/>
        </w:rPr>
        <w:t>ngland (HEE)</w:t>
      </w:r>
      <w:r w:rsidRPr="000A78CA">
        <w:rPr>
          <w:rFonts w:ascii="Arial" w:hAnsi="Arial" w:cs="Arial"/>
        </w:rPr>
        <w:t xml:space="preserve"> exists to help improve the qualit</w:t>
      </w:r>
      <w:r w:rsidR="00D1001C" w:rsidRPr="000A78CA">
        <w:rPr>
          <w:rFonts w:ascii="Arial" w:hAnsi="Arial" w:cs="Arial"/>
        </w:rPr>
        <w:t>y of care delive</w:t>
      </w:r>
      <w:r w:rsidR="00CC2F3D" w:rsidRPr="000A78CA">
        <w:rPr>
          <w:rFonts w:ascii="Arial" w:hAnsi="Arial" w:cs="Arial"/>
        </w:rPr>
        <w:t>red to patients</w:t>
      </w:r>
      <w:r w:rsidRPr="000A78CA">
        <w:rPr>
          <w:rFonts w:ascii="Arial" w:hAnsi="Arial" w:cs="Arial"/>
        </w:rPr>
        <w:t xml:space="preserve"> promoting quality in education and </w:t>
      </w:r>
      <w:r w:rsidR="00B06858" w:rsidRPr="000A78CA">
        <w:rPr>
          <w:rFonts w:ascii="Arial" w:hAnsi="Arial" w:cs="Arial"/>
        </w:rPr>
        <w:t>training.</w:t>
      </w:r>
      <w:r w:rsidR="00F57CD6" w:rsidRPr="000A78CA">
        <w:rPr>
          <w:rFonts w:ascii="Arial" w:hAnsi="Arial" w:cs="Arial"/>
        </w:rPr>
        <w:t xml:space="preserve"> </w:t>
      </w:r>
    </w:p>
    <w:p w:rsidR="003E5BA7" w:rsidRPr="000A78CA" w:rsidRDefault="003E5BA7" w:rsidP="00B06858">
      <w:pPr>
        <w:ind w:right="-330"/>
        <w:rPr>
          <w:rFonts w:ascii="Arial" w:hAnsi="Arial" w:cs="Arial"/>
        </w:rPr>
      </w:pPr>
      <w:r w:rsidRPr="000A78CA">
        <w:rPr>
          <w:rFonts w:ascii="Arial" w:hAnsi="Arial" w:cs="Arial"/>
        </w:rPr>
        <w:t>The NHS Five Year Forward View makes it clear that “getting serious” about preventive healthcare is the only way to secure the sustainability of the NHS.</w:t>
      </w:r>
      <w:r w:rsidR="00B06858" w:rsidRPr="000A78CA">
        <w:rPr>
          <w:rFonts w:ascii="Arial" w:hAnsi="Arial" w:cs="Arial"/>
        </w:rPr>
        <w:t xml:space="preserve"> </w:t>
      </w:r>
      <w:r w:rsidRPr="000A78CA">
        <w:rPr>
          <w:rFonts w:ascii="Arial" w:hAnsi="Arial" w:cs="Arial"/>
        </w:rPr>
        <w:t xml:space="preserve">HEE is responsible (along with partner </w:t>
      </w:r>
      <w:r w:rsidR="00110036" w:rsidRPr="000A78CA">
        <w:rPr>
          <w:rFonts w:ascii="Arial" w:hAnsi="Arial" w:cs="Arial"/>
        </w:rPr>
        <w:t>organisations) for realising this</w:t>
      </w:r>
      <w:r w:rsidRPr="000A78CA">
        <w:rPr>
          <w:rFonts w:ascii="Arial" w:hAnsi="Arial" w:cs="Arial"/>
        </w:rPr>
        <w:t xml:space="preserve"> ambition</w:t>
      </w:r>
      <w:r w:rsidR="00110036" w:rsidRPr="000A78CA">
        <w:rPr>
          <w:rFonts w:ascii="Arial" w:hAnsi="Arial" w:cs="Arial"/>
        </w:rPr>
        <w:t xml:space="preserve"> as </w:t>
      </w:r>
      <w:r w:rsidRPr="000A78CA">
        <w:rPr>
          <w:rFonts w:ascii="Arial" w:hAnsi="Arial" w:cs="Arial"/>
        </w:rPr>
        <w:t xml:space="preserve">set out in the NHS Five Year Forward View. </w:t>
      </w:r>
    </w:p>
    <w:p w:rsidR="003E5BA7" w:rsidRPr="000A78CA" w:rsidRDefault="00B06858" w:rsidP="00B06858">
      <w:pPr>
        <w:ind w:right="-330"/>
        <w:rPr>
          <w:rFonts w:ascii="Arial" w:hAnsi="Arial" w:cs="Arial"/>
        </w:rPr>
      </w:pPr>
      <w:r w:rsidRPr="000A78CA">
        <w:rPr>
          <w:rFonts w:ascii="Arial" w:hAnsi="Arial" w:cs="Arial"/>
        </w:rPr>
        <w:t xml:space="preserve">The </w:t>
      </w:r>
      <w:r w:rsidR="00F57CD6" w:rsidRPr="000A78CA">
        <w:rPr>
          <w:rFonts w:ascii="Arial" w:hAnsi="Arial" w:cs="Arial"/>
        </w:rPr>
        <w:t>HEE Mandate</w:t>
      </w:r>
      <w:r w:rsidR="003E5BA7" w:rsidRPr="000A78CA">
        <w:rPr>
          <w:rFonts w:ascii="Arial" w:hAnsi="Arial" w:cs="Arial"/>
        </w:rPr>
        <w:t xml:space="preserve"> </w:t>
      </w:r>
      <w:r w:rsidRPr="000A78CA">
        <w:rPr>
          <w:rFonts w:ascii="Arial" w:hAnsi="Arial" w:cs="Arial"/>
        </w:rPr>
        <w:t xml:space="preserve">for </w:t>
      </w:r>
      <w:r w:rsidR="003E5BA7" w:rsidRPr="000A78CA">
        <w:rPr>
          <w:rFonts w:ascii="Arial" w:hAnsi="Arial" w:cs="Arial"/>
        </w:rPr>
        <w:t>201</w:t>
      </w:r>
      <w:r w:rsidR="000A78CA" w:rsidRPr="000A78CA">
        <w:rPr>
          <w:rFonts w:ascii="Arial" w:hAnsi="Arial" w:cs="Arial"/>
        </w:rPr>
        <w:t>6</w:t>
      </w:r>
      <w:r w:rsidR="003E5BA7" w:rsidRPr="000A78CA">
        <w:rPr>
          <w:rFonts w:ascii="Arial" w:hAnsi="Arial" w:cs="Arial"/>
        </w:rPr>
        <w:t xml:space="preserve"> sets out clearly the statutory responsibilities required of Health Education England including responsibility for education and training for the healthcare and public health workforce. The mandat</w:t>
      </w:r>
      <w:r w:rsidR="00817C28" w:rsidRPr="000A78CA">
        <w:rPr>
          <w:rFonts w:ascii="Arial" w:hAnsi="Arial" w:cs="Arial"/>
        </w:rPr>
        <w:t xml:space="preserve">e also sets out its responsibilities regarding </w:t>
      </w:r>
      <w:r w:rsidR="003E5BA7" w:rsidRPr="000A78CA">
        <w:rPr>
          <w:rFonts w:ascii="Arial" w:hAnsi="Arial" w:cs="Arial"/>
        </w:rPr>
        <w:t>public health</w:t>
      </w:r>
      <w:r w:rsidR="00110036" w:rsidRPr="000A78CA">
        <w:rPr>
          <w:rFonts w:ascii="Arial" w:hAnsi="Arial" w:cs="Arial"/>
        </w:rPr>
        <w:t xml:space="preserve"> and</w:t>
      </w:r>
      <w:r w:rsidR="003E5BA7" w:rsidRPr="000A78CA">
        <w:rPr>
          <w:rFonts w:ascii="Arial" w:hAnsi="Arial" w:cs="Arial"/>
        </w:rPr>
        <w:t xml:space="preserve"> in particular</w:t>
      </w:r>
      <w:r w:rsidR="00110036" w:rsidRPr="000A78CA">
        <w:rPr>
          <w:rFonts w:ascii="Arial" w:hAnsi="Arial" w:cs="Arial"/>
        </w:rPr>
        <w:t xml:space="preserve"> supporting </w:t>
      </w:r>
      <w:r w:rsidR="003E5BA7" w:rsidRPr="000A78CA">
        <w:rPr>
          <w:rFonts w:ascii="Arial" w:hAnsi="Arial" w:cs="Arial"/>
        </w:rPr>
        <w:t>the prevention ro</w:t>
      </w:r>
      <w:r w:rsidR="00F57CD6" w:rsidRPr="000A78CA">
        <w:rPr>
          <w:rFonts w:ascii="Arial" w:hAnsi="Arial" w:cs="Arial"/>
        </w:rPr>
        <w:t>le of the healthcare workforc</w:t>
      </w:r>
      <w:r w:rsidR="00C95149" w:rsidRPr="000A78CA">
        <w:rPr>
          <w:rFonts w:ascii="Arial" w:hAnsi="Arial" w:cs="Arial"/>
        </w:rPr>
        <w:t>e.</w:t>
      </w:r>
    </w:p>
    <w:p w:rsidR="003E5BA7" w:rsidRPr="000A78CA" w:rsidRDefault="003E5BA7" w:rsidP="00B06858">
      <w:pPr>
        <w:ind w:right="-330"/>
        <w:rPr>
          <w:rFonts w:ascii="Arial" w:hAnsi="Arial" w:cs="Arial"/>
        </w:rPr>
      </w:pPr>
      <w:r w:rsidRPr="000A78CA">
        <w:rPr>
          <w:rFonts w:ascii="Arial" w:hAnsi="Arial" w:cs="Arial"/>
        </w:rPr>
        <w:t>The healthcare workforce has a clear contribution to make regarding preventing illness and supporting patients to care for themselves through healthy lifestyles and behaviours.  Public health and prevention is a key priority –</w:t>
      </w:r>
      <w:r w:rsidR="00110036" w:rsidRPr="000A78CA">
        <w:rPr>
          <w:rFonts w:ascii="Arial" w:hAnsi="Arial" w:cs="Arial"/>
        </w:rPr>
        <w:t xml:space="preserve"> </w:t>
      </w:r>
      <w:r w:rsidR="00817C28" w:rsidRPr="000A78CA">
        <w:rPr>
          <w:rFonts w:ascii="Arial" w:hAnsi="Arial" w:cs="Arial"/>
        </w:rPr>
        <w:t>as</w:t>
      </w:r>
      <w:r w:rsidRPr="000A78CA">
        <w:rPr>
          <w:rFonts w:ascii="Arial" w:hAnsi="Arial" w:cs="Arial"/>
        </w:rPr>
        <w:t xml:space="preserve"> outlined in the HEE business plan, HEE Mandate, NHS Five Year Forward View and Public Health workforce strategy. </w:t>
      </w:r>
    </w:p>
    <w:p w:rsidR="003E5BA7" w:rsidRPr="000A78CA" w:rsidRDefault="00110036" w:rsidP="00B06858">
      <w:pPr>
        <w:ind w:right="-330"/>
        <w:rPr>
          <w:rFonts w:ascii="Arial" w:hAnsi="Arial" w:cs="Arial"/>
        </w:rPr>
      </w:pPr>
      <w:r w:rsidRPr="000A78CA">
        <w:rPr>
          <w:rFonts w:ascii="Arial" w:hAnsi="Arial" w:cs="Arial"/>
        </w:rPr>
        <w:t>Developing the workforce role regarding s</w:t>
      </w:r>
      <w:r w:rsidR="003E5BA7" w:rsidRPr="000A78CA">
        <w:rPr>
          <w:rFonts w:ascii="Arial" w:hAnsi="Arial" w:cs="Arial"/>
        </w:rPr>
        <w:t>elf-care is particularly relevant given the burden to the NHS</w:t>
      </w:r>
      <w:r w:rsidRPr="000A78CA">
        <w:rPr>
          <w:rFonts w:ascii="Arial" w:hAnsi="Arial" w:cs="Arial"/>
        </w:rPr>
        <w:t xml:space="preserve"> of supporting people living with long term conditions. </w:t>
      </w:r>
      <w:r w:rsidR="00C95149" w:rsidRPr="000A78CA">
        <w:rPr>
          <w:rFonts w:ascii="Arial" w:hAnsi="Arial" w:cs="Arial"/>
        </w:rPr>
        <w:t xml:space="preserve"> </w:t>
      </w:r>
    </w:p>
    <w:p w:rsidR="003E5BA7" w:rsidRDefault="005C48D1" w:rsidP="00B06858">
      <w:pPr>
        <w:ind w:right="-330"/>
        <w:rPr>
          <w:rFonts w:ascii="Arial" w:hAnsi="Arial" w:cs="Arial"/>
        </w:rPr>
      </w:pPr>
      <w:r w:rsidRPr="000A78CA">
        <w:rPr>
          <w:rFonts w:ascii="Arial" w:hAnsi="Arial" w:cs="Arial"/>
        </w:rPr>
        <w:t>N</w:t>
      </w:r>
      <w:r w:rsidR="00143E4B" w:rsidRPr="000A78CA">
        <w:rPr>
          <w:rFonts w:ascii="Arial" w:hAnsi="Arial" w:cs="Arial"/>
        </w:rPr>
        <w:t xml:space="preserve">orth </w:t>
      </w:r>
      <w:r w:rsidRPr="000A78CA">
        <w:rPr>
          <w:rFonts w:ascii="Arial" w:hAnsi="Arial" w:cs="Arial"/>
        </w:rPr>
        <w:t>W</w:t>
      </w:r>
      <w:r w:rsidR="00143E4B" w:rsidRPr="000A78CA">
        <w:rPr>
          <w:rFonts w:ascii="Arial" w:hAnsi="Arial" w:cs="Arial"/>
        </w:rPr>
        <w:t>est</w:t>
      </w:r>
      <w:r w:rsidRPr="000A78CA">
        <w:rPr>
          <w:rFonts w:ascii="Arial" w:hAnsi="Arial" w:cs="Arial"/>
        </w:rPr>
        <w:t xml:space="preserve"> Population Health &amp; P</w:t>
      </w:r>
      <w:r w:rsidR="001E3576" w:rsidRPr="000A78CA">
        <w:rPr>
          <w:rFonts w:ascii="Arial" w:hAnsi="Arial" w:cs="Arial"/>
        </w:rPr>
        <w:t>revention</w:t>
      </w:r>
      <w:r w:rsidRPr="000A78CA">
        <w:rPr>
          <w:rFonts w:ascii="Arial" w:hAnsi="Arial" w:cs="Arial"/>
        </w:rPr>
        <w:t xml:space="preserve"> N</w:t>
      </w:r>
      <w:r w:rsidR="001E3576" w:rsidRPr="000A78CA">
        <w:rPr>
          <w:rFonts w:ascii="Arial" w:hAnsi="Arial" w:cs="Arial"/>
        </w:rPr>
        <w:t>etwork</w:t>
      </w:r>
      <w:r w:rsidR="00143E4B" w:rsidRPr="000A78CA">
        <w:rPr>
          <w:rFonts w:ascii="Arial" w:hAnsi="Arial" w:cs="Arial"/>
        </w:rPr>
        <w:t xml:space="preserve"> (NW PHPN)</w:t>
      </w:r>
      <w:r w:rsidR="001E3576" w:rsidRPr="000A78CA">
        <w:rPr>
          <w:rFonts w:ascii="Arial" w:hAnsi="Arial" w:cs="Arial"/>
        </w:rPr>
        <w:t xml:space="preserve"> is </w:t>
      </w:r>
      <w:r w:rsidR="003E5BA7" w:rsidRPr="000A78CA">
        <w:rPr>
          <w:rFonts w:ascii="Arial" w:hAnsi="Arial" w:cs="Arial"/>
        </w:rPr>
        <w:t>an operational network that will focus on the public health contribution of workforces in primary care, community care and provider organisations across the health economy of the North</w:t>
      </w:r>
      <w:r w:rsidR="00143E4B" w:rsidRPr="000A78CA">
        <w:rPr>
          <w:rFonts w:ascii="Arial" w:hAnsi="Arial" w:cs="Arial"/>
        </w:rPr>
        <w:t xml:space="preserve"> W</w:t>
      </w:r>
      <w:r w:rsidR="003E5BA7" w:rsidRPr="000A78CA">
        <w:rPr>
          <w:rFonts w:ascii="Arial" w:hAnsi="Arial" w:cs="Arial"/>
        </w:rPr>
        <w:t>est.</w:t>
      </w:r>
      <w:r w:rsidR="005341B7" w:rsidRPr="000A78CA">
        <w:rPr>
          <w:rFonts w:ascii="Arial" w:hAnsi="Arial" w:cs="Arial"/>
        </w:rPr>
        <w:t xml:space="preserve"> </w:t>
      </w:r>
      <w:r w:rsidR="000A78CA" w:rsidRPr="000A78CA">
        <w:rPr>
          <w:rFonts w:ascii="Arial" w:hAnsi="Arial" w:cs="Arial"/>
        </w:rPr>
        <w:t xml:space="preserve"> The network takes an integrated approach and is open to the social care and voluntary sector as well as the NHS health care workforce. </w:t>
      </w:r>
      <w:r w:rsidR="005341B7" w:rsidRPr="000A78CA">
        <w:rPr>
          <w:rFonts w:ascii="Arial" w:hAnsi="Arial" w:cs="Arial"/>
        </w:rPr>
        <w:t xml:space="preserve">The emerging network represents HEE NW investment in public health workforce </w:t>
      </w:r>
      <w:r w:rsidR="005341B7" w:rsidRPr="000A78CA">
        <w:rPr>
          <w:rFonts w:ascii="Arial" w:hAnsi="Arial" w:cs="Arial"/>
          <w:sz w:val="24"/>
          <w:szCs w:val="24"/>
        </w:rPr>
        <w:t>development</w:t>
      </w:r>
      <w:r w:rsidR="005341B7" w:rsidRPr="000A78CA">
        <w:rPr>
          <w:rFonts w:ascii="Arial" w:hAnsi="Arial" w:cs="Arial"/>
        </w:rPr>
        <w:t xml:space="preserve"> as part of its broader workforce transformation priorities. </w:t>
      </w:r>
    </w:p>
    <w:p w:rsidR="00842B85" w:rsidRPr="007B1F49" w:rsidRDefault="00842B85" w:rsidP="00B06858">
      <w:pPr>
        <w:ind w:right="-330"/>
        <w:rPr>
          <w:rFonts w:ascii="Arial" w:hAnsi="Arial" w:cs="Arial"/>
          <w:b/>
          <w:sz w:val="28"/>
          <w:szCs w:val="28"/>
          <w:u w:val="single"/>
        </w:rPr>
      </w:pPr>
      <w:r w:rsidRPr="007B1F49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Key Messages: </w:t>
      </w:r>
    </w:p>
    <w:p w:rsidR="00842B85" w:rsidRPr="00842B85" w:rsidRDefault="00842B85" w:rsidP="00842B8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842B85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The NWPHPN is a dynamic multi-professional network – promoting public health practice across the North West, open to staff at all levels working across the sectors of health, social and voluntary care. </w:t>
      </w:r>
    </w:p>
    <w:p w:rsidR="00842B85" w:rsidRPr="00842B85" w:rsidRDefault="00842B85" w:rsidP="00842B85">
      <w:pPr>
        <w:autoSpaceDE w:val="0"/>
        <w:autoSpaceDN w:val="0"/>
        <w:spacing w:after="0" w:line="240" w:lineRule="auto"/>
        <w:ind w:left="360"/>
        <w:jc w:val="both"/>
        <w:rPr>
          <w:rFonts w:ascii="Arial" w:eastAsia="Calibri" w:hAnsi="Arial" w:cs="Times New Roman"/>
          <w:sz w:val="24"/>
          <w:szCs w:val="24"/>
          <w:lang w:val="en-US" w:eastAsia="en-GB"/>
        </w:rPr>
      </w:pPr>
    </w:p>
    <w:p w:rsidR="00842B85" w:rsidRPr="00842B85" w:rsidRDefault="00842B85" w:rsidP="00842B8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842B85">
        <w:rPr>
          <w:rFonts w:ascii="Arial" w:eastAsia="Times New Roman" w:hAnsi="Arial" w:cs="Times New Roman"/>
          <w:sz w:val="24"/>
          <w:szCs w:val="24"/>
          <w:lang w:eastAsia="en-GB"/>
        </w:rPr>
        <w:t xml:space="preserve">The network supports the health care workforce working across the Northwest regarding their population health, self-care and prevention role through education, training, networking and information sharing. </w:t>
      </w:r>
    </w:p>
    <w:p w:rsidR="00842B85" w:rsidRPr="00842B85" w:rsidRDefault="00842B85" w:rsidP="00842B85">
      <w:pPr>
        <w:spacing w:after="0" w:line="240" w:lineRule="auto"/>
        <w:rPr>
          <w:rFonts w:ascii="Arial" w:eastAsia="Calibri" w:hAnsi="Arial" w:cs="Times New Roman"/>
          <w:sz w:val="24"/>
          <w:szCs w:val="24"/>
          <w:lang w:val="en-US" w:eastAsia="en-GB"/>
        </w:rPr>
      </w:pPr>
    </w:p>
    <w:p w:rsidR="00842B85" w:rsidRPr="00842B85" w:rsidRDefault="00842B85" w:rsidP="00842B8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842B85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The network contributes to Health Education England Northwest workforce transformation programme of work, creating a culture of wellness rather than illness in healthcare work and helping our network members to “Make Every Healthcare Contact Count”. </w:t>
      </w:r>
    </w:p>
    <w:p w:rsidR="00842B85" w:rsidRPr="00842B85" w:rsidRDefault="00842B85" w:rsidP="00842B85">
      <w:pPr>
        <w:autoSpaceDE w:val="0"/>
        <w:autoSpaceDN w:val="0"/>
        <w:spacing w:after="0" w:line="240" w:lineRule="auto"/>
        <w:ind w:left="360"/>
        <w:jc w:val="both"/>
        <w:rPr>
          <w:rFonts w:ascii="Arial" w:eastAsia="Calibri" w:hAnsi="Arial" w:cs="Times New Roman"/>
          <w:sz w:val="24"/>
          <w:szCs w:val="24"/>
          <w:lang w:val="en-US" w:eastAsia="en-GB"/>
        </w:rPr>
      </w:pPr>
    </w:p>
    <w:p w:rsidR="00842B85" w:rsidRPr="00842B85" w:rsidRDefault="00842B85" w:rsidP="00842B8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842B85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The programme board will provide governance, strategic direction and professional expertise to create a thriving network with clearly defined outputs and work programme that contribute to the HEE mandate requirements,  Health &amp; Social Care Act 2012 &amp; NHS 5YFV. </w:t>
      </w:r>
    </w:p>
    <w:p w:rsidR="00842B85" w:rsidRPr="00842B85" w:rsidRDefault="00842B85" w:rsidP="00842B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:rsidR="00143E4B" w:rsidRPr="000A78CA" w:rsidRDefault="00143E4B" w:rsidP="00B06858">
      <w:pPr>
        <w:ind w:right="-330"/>
        <w:rPr>
          <w:rFonts w:ascii="Arial" w:hAnsi="Arial" w:cs="Arial"/>
        </w:rPr>
      </w:pPr>
    </w:p>
    <w:p w:rsidR="003E5BA7" w:rsidRPr="000A78CA" w:rsidRDefault="003E5BA7" w:rsidP="00B06858">
      <w:pPr>
        <w:ind w:right="-330"/>
        <w:rPr>
          <w:rFonts w:ascii="Arial" w:eastAsiaTheme="majorEastAsia" w:hAnsi="Arial" w:cs="Arial"/>
          <w:b/>
          <w:bCs/>
          <w:kern w:val="24"/>
          <w:position w:val="1"/>
        </w:rPr>
      </w:pPr>
    </w:p>
    <w:p w:rsidR="003E5BA7" w:rsidRPr="000A78CA" w:rsidRDefault="002A4AA6" w:rsidP="00B06858">
      <w:pPr>
        <w:ind w:right="-330"/>
        <w:rPr>
          <w:rFonts w:ascii="Arial" w:eastAsiaTheme="majorEastAsia" w:hAnsi="Arial" w:cs="Arial"/>
          <w:b/>
          <w:bCs/>
          <w:kern w:val="24"/>
          <w:position w:val="1"/>
          <w:sz w:val="28"/>
          <w:szCs w:val="28"/>
          <w:u w:val="single"/>
        </w:rPr>
      </w:pPr>
      <w:r w:rsidRPr="000A78CA">
        <w:rPr>
          <w:rFonts w:ascii="Arial" w:eastAsiaTheme="majorEastAsia" w:hAnsi="Arial" w:cs="Arial"/>
          <w:b/>
          <w:bCs/>
          <w:kern w:val="24"/>
          <w:position w:val="1"/>
          <w:sz w:val="28"/>
          <w:szCs w:val="28"/>
          <w:u w:val="single"/>
        </w:rPr>
        <w:t>N</w:t>
      </w:r>
      <w:r w:rsidR="00995D81" w:rsidRPr="000A78CA">
        <w:rPr>
          <w:rFonts w:ascii="Arial" w:eastAsiaTheme="majorEastAsia" w:hAnsi="Arial" w:cs="Arial"/>
          <w:b/>
          <w:bCs/>
          <w:kern w:val="24"/>
          <w:position w:val="1"/>
          <w:sz w:val="28"/>
          <w:szCs w:val="28"/>
          <w:u w:val="single"/>
        </w:rPr>
        <w:t xml:space="preserve">orth </w:t>
      </w:r>
      <w:r w:rsidRPr="000A78CA">
        <w:rPr>
          <w:rFonts w:ascii="Arial" w:eastAsiaTheme="majorEastAsia" w:hAnsi="Arial" w:cs="Arial"/>
          <w:b/>
          <w:bCs/>
          <w:kern w:val="24"/>
          <w:position w:val="1"/>
          <w:sz w:val="28"/>
          <w:szCs w:val="28"/>
          <w:u w:val="single"/>
        </w:rPr>
        <w:t>W</w:t>
      </w:r>
      <w:r w:rsidR="00995D81" w:rsidRPr="000A78CA">
        <w:rPr>
          <w:rFonts w:ascii="Arial" w:eastAsiaTheme="majorEastAsia" w:hAnsi="Arial" w:cs="Arial"/>
          <w:b/>
          <w:bCs/>
          <w:kern w:val="24"/>
          <w:position w:val="1"/>
          <w:sz w:val="28"/>
          <w:szCs w:val="28"/>
          <w:u w:val="single"/>
        </w:rPr>
        <w:t>est</w:t>
      </w:r>
      <w:r w:rsidRPr="000A78CA">
        <w:rPr>
          <w:rFonts w:ascii="Arial" w:eastAsiaTheme="majorEastAsia" w:hAnsi="Arial" w:cs="Arial"/>
          <w:b/>
          <w:bCs/>
          <w:kern w:val="24"/>
          <w:position w:val="1"/>
          <w:sz w:val="28"/>
          <w:szCs w:val="28"/>
          <w:u w:val="single"/>
        </w:rPr>
        <w:t xml:space="preserve"> Population Health &amp; Prevention Network will:</w:t>
      </w:r>
    </w:p>
    <w:p w:rsidR="003E5BA7" w:rsidRPr="000A78CA" w:rsidRDefault="002A4AA6" w:rsidP="00B06858">
      <w:pPr>
        <w:numPr>
          <w:ilvl w:val="0"/>
          <w:numId w:val="4"/>
        </w:numPr>
        <w:ind w:right="-330"/>
        <w:contextualSpacing/>
        <w:rPr>
          <w:rFonts w:ascii="Arial" w:hAnsi="Arial" w:cs="Arial"/>
        </w:rPr>
      </w:pPr>
      <w:r w:rsidRPr="000A78CA">
        <w:rPr>
          <w:rFonts w:ascii="Arial" w:hAnsi="Arial" w:cs="Arial"/>
        </w:rPr>
        <w:t>Support</w:t>
      </w:r>
      <w:r w:rsidR="003E5BA7" w:rsidRPr="000A78CA">
        <w:rPr>
          <w:rFonts w:ascii="Arial" w:hAnsi="Arial" w:cs="Arial"/>
        </w:rPr>
        <w:t xml:space="preserve"> and enable the prevention role of the healthcare workforce across the North</w:t>
      </w:r>
      <w:r w:rsidR="00995D81" w:rsidRPr="000A78CA">
        <w:rPr>
          <w:rFonts w:ascii="Arial" w:hAnsi="Arial" w:cs="Arial"/>
        </w:rPr>
        <w:t xml:space="preserve"> West</w:t>
      </w:r>
      <w:r w:rsidR="003E5BA7" w:rsidRPr="000A78CA">
        <w:rPr>
          <w:rFonts w:ascii="Arial" w:hAnsi="Arial" w:cs="Arial"/>
        </w:rPr>
        <w:t xml:space="preserve"> </w:t>
      </w:r>
    </w:p>
    <w:p w:rsidR="003E5BA7" w:rsidRPr="000A78CA" w:rsidRDefault="002A4AA6" w:rsidP="00B06858">
      <w:pPr>
        <w:numPr>
          <w:ilvl w:val="0"/>
          <w:numId w:val="4"/>
        </w:numPr>
        <w:ind w:right="-330"/>
        <w:contextualSpacing/>
        <w:rPr>
          <w:rFonts w:ascii="Arial" w:hAnsi="Arial" w:cs="Arial"/>
        </w:rPr>
      </w:pPr>
      <w:r w:rsidRPr="000A78CA">
        <w:rPr>
          <w:rFonts w:ascii="Arial" w:hAnsi="Arial" w:cs="Arial"/>
        </w:rPr>
        <w:t>Support</w:t>
      </w:r>
      <w:r w:rsidR="003E5BA7" w:rsidRPr="000A78CA">
        <w:rPr>
          <w:rFonts w:ascii="Arial" w:hAnsi="Arial" w:cs="Arial"/>
        </w:rPr>
        <w:t xml:space="preserve"> and enable “self - care” across the health economy through the NHS and wider carer workforce </w:t>
      </w:r>
    </w:p>
    <w:p w:rsidR="003E5BA7" w:rsidRPr="000A78CA" w:rsidRDefault="00995D81" w:rsidP="00B06858">
      <w:pPr>
        <w:numPr>
          <w:ilvl w:val="0"/>
          <w:numId w:val="4"/>
        </w:numPr>
        <w:ind w:right="-330"/>
        <w:contextualSpacing/>
        <w:rPr>
          <w:rFonts w:ascii="Arial" w:hAnsi="Arial" w:cs="Arial"/>
        </w:rPr>
      </w:pPr>
      <w:r w:rsidRPr="000A78CA">
        <w:rPr>
          <w:rFonts w:ascii="Arial" w:hAnsi="Arial" w:cs="Arial"/>
        </w:rPr>
        <w:t>F</w:t>
      </w:r>
      <w:r w:rsidR="003E5BA7" w:rsidRPr="000A78CA">
        <w:rPr>
          <w:rFonts w:ascii="Arial" w:hAnsi="Arial" w:cs="Arial"/>
        </w:rPr>
        <w:t>ocus activity where possible under the themes of Future Supply, Upskilling the Workforce and N</w:t>
      </w:r>
      <w:r w:rsidRPr="000A78CA">
        <w:rPr>
          <w:rFonts w:ascii="Arial" w:hAnsi="Arial" w:cs="Arial"/>
        </w:rPr>
        <w:t>ew Ways of Working / New Roles</w:t>
      </w:r>
    </w:p>
    <w:p w:rsidR="00C95149" w:rsidRPr="000A78CA" w:rsidRDefault="00C95149" w:rsidP="00B06858">
      <w:pPr>
        <w:ind w:right="-330"/>
        <w:rPr>
          <w:rFonts w:ascii="Arial" w:eastAsiaTheme="majorEastAsia" w:hAnsi="Arial" w:cs="Arial"/>
          <w:b/>
          <w:bCs/>
          <w:kern w:val="24"/>
          <w:position w:val="1"/>
          <w:sz w:val="24"/>
          <w:szCs w:val="24"/>
        </w:rPr>
      </w:pPr>
    </w:p>
    <w:p w:rsidR="00852070" w:rsidRPr="000A78CA" w:rsidRDefault="00C95149" w:rsidP="00B06858">
      <w:pPr>
        <w:ind w:right="-330"/>
        <w:rPr>
          <w:rFonts w:ascii="Arial" w:hAnsi="Arial" w:cs="Arial"/>
          <w:b/>
          <w:sz w:val="28"/>
          <w:u w:val="single"/>
        </w:rPr>
      </w:pPr>
      <w:r w:rsidRPr="000A78CA">
        <w:rPr>
          <w:rFonts w:ascii="Arial" w:hAnsi="Arial" w:cs="Arial"/>
          <w:b/>
          <w:sz w:val="28"/>
          <w:u w:val="single"/>
        </w:rPr>
        <w:t>A</w:t>
      </w:r>
      <w:r w:rsidR="00995D81" w:rsidRPr="000A78CA">
        <w:rPr>
          <w:rFonts w:ascii="Arial" w:hAnsi="Arial" w:cs="Arial"/>
          <w:b/>
          <w:sz w:val="28"/>
          <w:u w:val="single"/>
        </w:rPr>
        <w:t xml:space="preserve"> Network A</w:t>
      </w:r>
      <w:r w:rsidR="00852070" w:rsidRPr="000A78CA">
        <w:rPr>
          <w:rFonts w:ascii="Arial" w:hAnsi="Arial" w:cs="Arial"/>
          <w:b/>
          <w:sz w:val="28"/>
          <w:u w:val="single"/>
        </w:rPr>
        <w:t xml:space="preserve">pproach: </w:t>
      </w:r>
    </w:p>
    <w:p w:rsidR="00852070" w:rsidRPr="000A78CA" w:rsidRDefault="00FD6F78" w:rsidP="00B06858">
      <w:pPr>
        <w:ind w:right="-330"/>
        <w:rPr>
          <w:rFonts w:ascii="Arial" w:hAnsi="Arial" w:cs="Arial"/>
        </w:rPr>
      </w:pPr>
      <w:r w:rsidRPr="000A78CA">
        <w:rPr>
          <w:rFonts w:ascii="Arial" w:hAnsi="Arial" w:cs="Arial"/>
        </w:rPr>
        <w:t xml:space="preserve">The aim of the network is </w:t>
      </w:r>
      <w:r w:rsidR="00852070" w:rsidRPr="000A78CA">
        <w:rPr>
          <w:rFonts w:ascii="Arial" w:hAnsi="Arial" w:cs="Arial"/>
        </w:rPr>
        <w:t>to support and e</w:t>
      </w:r>
      <w:r w:rsidR="00C95DEF" w:rsidRPr="000A78CA">
        <w:rPr>
          <w:rFonts w:ascii="Arial" w:hAnsi="Arial" w:cs="Arial"/>
        </w:rPr>
        <w:t>xpand public health practice across the health economy of the North</w:t>
      </w:r>
      <w:r w:rsidR="00995D81" w:rsidRPr="000A78CA">
        <w:rPr>
          <w:rFonts w:ascii="Arial" w:hAnsi="Arial" w:cs="Arial"/>
        </w:rPr>
        <w:t xml:space="preserve"> W</w:t>
      </w:r>
      <w:r w:rsidR="00C95DEF" w:rsidRPr="000A78CA">
        <w:rPr>
          <w:rFonts w:ascii="Arial" w:hAnsi="Arial" w:cs="Arial"/>
        </w:rPr>
        <w:t>est. Membership will be welcomed from all of the following sectors at all levels of t</w:t>
      </w:r>
      <w:r w:rsidR="008B3610" w:rsidRPr="000A78CA">
        <w:rPr>
          <w:rFonts w:ascii="Arial" w:hAnsi="Arial" w:cs="Arial"/>
        </w:rPr>
        <w:t>h</w:t>
      </w:r>
      <w:r w:rsidR="00C95DEF" w:rsidRPr="000A78CA">
        <w:rPr>
          <w:rFonts w:ascii="Arial" w:hAnsi="Arial" w:cs="Arial"/>
        </w:rPr>
        <w:t xml:space="preserve">e workforce: health, voluntary and social care sectors. </w:t>
      </w:r>
    </w:p>
    <w:p w:rsidR="00852070" w:rsidRPr="000A78CA" w:rsidRDefault="00852070" w:rsidP="00B06858">
      <w:pPr>
        <w:ind w:right="-330"/>
        <w:rPr>
          <w:rFonts w:ascii="Arial" w:hAnsi="Arial" w:cs="Arial"/>
        </w:rPr>
      </w:pPr>
      <w:r w:rsidRPr="000A78CA">
        <w:rPr>
          <w:rFonts w:ascii="Arial" w:hAnsi="Arial" w:cs="Arial"/>
        </w:rPr>
        <w:t xml:space="preserve">Work streams will become more defined as engagement with the network amongst professional groups emerges and leadership roles are identified through a community of practice approach. </w:t>
      </w:r>
    </w:p>
    <w:p w:rsidR="00852070" w:rsidRPr="000A78CA" w:rsidRDefault="00852070" w:rsidP="00B06858">
      <w:pPr>
        <w:ind w:right="-330"/>
        <w:rPr>
          <w:rFonts w:ascii="Arial" w:hAnsi="Arial" w:cs="Arial"/>
        </w:rPr>
      </w:pPr>
      <w:r w:rsidRPr="000A78CA">
        <w:rPr>
          <w:rFonts w:ascii="Arial" w:hAnsi="Arial" w:cs="Arial"/>
        </w:rPr>
        <w:t xml:space="preserve">A </w:t>
      </w:r>
      <w:r w:rsidR="008B3610" w:rsidRPr="000A78CA">
        <w:rPr>
          <w:rFonts w:ascii="Arial" w:hAnsi="Arial" w:cs="Arial"/>
        </w:rPr>
        <w:t>network P</w:t>
      </w:r>
      <w:r w:rsidR="00B57004" w:rsidRPr="000A78CA">
        <w:rPr>
          <w:rFonts w:ascii="Arial" w:hAnsi="Arial" w:cs="Arial"/>
        </w:rPr>
        <w:t>rogra</w:t>
      </w:r>
      <w:r w:rsidR="008B3610" w:rsidRPr="000A78CA">
        <w:rPr>
          <w:rFonts w:ascii="Arial" w:hAnsi="Arial" w:cs="Arial"/>
        </w:rPr>
        <w:t>mme B</w:t>
      </w:r>
      <w:r w:rsidR="00CC2F3D" w:rsidRPr="000A78CA">
        <w:rPr>
          <w:rFonts w:ascii="Arial" w:hAnsi="Arial" w:cs="Arial"/>
        </w:rPr>
        <w:t>oard</w:t>
      </w:r>
      <w:r w:rsidR="00B57004" w:rsidRPr="000A78CA">
        <w:rPr>
          <w:rFonts w:ascii="Arial" w:hAnsi="Arial" w:cs="Arial"/>
        </w:rPr>
        <w:t xml:space="preserve"> has been </w:t>
      </w:r>
      <w:r w:rsidRPr="000A78CA">
        <w:rPr>
          <w:rFonts w:ascii="Arial" w:hAnsi="Arial" w:cs="Arial"/>
        </w:rPr>
        <w:t>established to identify prior</w:t>
      </w:r>
      <w:r w:rsidR="008B3610" w:rsidRPr="000A78CA">
        <w:rPr>
          <w:rFonts w:ascii="Arial" w:hAnsi="Arial" w:cs="Arial"/>
        </w:rPr>
        <w:t xml:space="preserve">ity work streams (based on the </w:t>
      </w:r>
      <w:r w:rsidR="00425B03" w:rsidRPr="000A78CA">
        <w:rPr>
          <w:rFonts w:ascii="Arial" w:hAnsi="Arial" w:cs="Arial"/>
        </w:rPr>
        <w:t>m</w:t>
      </w:r>
      <w:r w:rsidRPr="000A78CA">
        <w:rPr>
          <w:rFonts w:ascii="Arial" w:hAnsi="Arial" w:cs="Arial"/>
        </w:rPr>
        <w:t xml:space="preserve">andate, HEE business plan and HEE action plan for public health) with representation from a range of health professions. Public health colleagues will be invited to attend in order to ensure that regional public health priorities are reflected in the focus of the network. </w:t>
      </w:r>
    </w:p>
    <w:p w:rsidR="00425B03" w:rsidRPr="000A78CA" w:rsidRDefault="00425B03" w:rsidP="00B06858">
      <w:pPr>
        <w:ind w:right="-330"/>
        <w:rPr>
          <w:rFonts w:ascii="Arial" w:hAnsi="Arial" w:cs="Arial"/>
          <w:sz w:val="24"/>
        </w:rPr>
      </w:pPr>
    </w:p>
    <w:p w:rsidR="00852070" w:rsidRPr="000A78CA" w:rsidRDefault="00852070" w:rsidP="00B06858">
      <w:pPr>
        <w:ind w:right="-330"/>
        <w:rPr>
          <w:rFonts w:ascii="Arial" w:hAnsi="Arial" w:cs="Arial"/>
          <w:b/>
          <w:sz w:val="28"/>
          <w:u w:val="single"/>
        </w:rPr>
      </w:pPr>
      <w:r w:rsidRPr="000A78CA">
        <w:rPr>
          <w:rFonts w:ascii="Arial" w:hAnsi="Arial" w:cs="Arial"/>
          <w:b/>
          <w:sz w:val="28"/>
          <w:u w:val="single"/>
        </w:rPr>
        <w:lastRenderedPageBreak/>
        <w:t xml:space="preserve">How will the network work in practice? </w:t>
      </w:r>
    </w:p>
    <w:p w:rsidR="00852070" w:rsidRPr="000A78CA" w:rsidRDefault="00852070" w:rsidP="00B06858">
      <w:pPr>
        <w:numPr>
          <w:ilvl w:val="0"/>
          <w:numId w:val="6"/>
        </w:numPr>
        <w:ind w:right="-330"/>
        <w:contextualSpacing/>
        <w:rPr>
          <w:rFonts w:ascii="Arial" w:hAnsi="Arial" w:cs="Arial"/>
        </w:rPr>
      </w:pPr>
      <w:r w:rsidRPr="000A78CA">
        <w:rPr>
          <w:rFonts w:ascii="Arial" w:hAnsi="Arial" w:cs="Arial"/>
        </w:rPr>
        <w:t>Led by a HE</w:t>
      </w:r>
      <w:r w:rsidR="008C13F6" w:rsidRPr="000A78CA">
        <w:rPr>
          <w:rFonts w:ascii="Arial" w:hAnsi="Arial" w:cs="Arial"/>
        </w:rPr>
        <w:t xml:space="preserve">E </w:t>
      </w:r>
      <w:r w:rsidRPr="000A78CA">
        <w:rPr>
          <w:rFonts w:ascii="Arial" w:hAnsi="Arial" w:cs="Arial"/>
        </w:rPr>
        <w:t xml:space="preserve">NW programme manager with project </w:t>
      </w:r>
      <w:r w:rsidR="00425B03" w:rsidRPr="000A78CA">
        <w:rPr>
          <w:rFonts w:ascii="Arial" w:hAnsi="Arial" w:cs="Arial"/>
        </w:rPr>
        <w:t>support</w:t>
      </w:r>
      <w:r w:rsidRPr="000A78CA">
        <w:rPr>
          <w:rFonts w:ascii="Arial" w:hAnsi="Arial" w:cs="Arial"/>
        </w:rPr>
        <w:t xml:space="preserve"> </w:t>
      </w:r>
    </w:p>
    <w:p w:rsidR="00852070" w:rsidRPr="000A78CA" w:rsidRDefault="00852070" w:rsidP="00B06858">
      <w:pPr>
        <w:numPr>
          <w:ilvl w:val="0"/>
          <w:numId w:val="6"/>
        </w:numPr>
        <w:ind w:right="-330"/>
        <w:contextualSpacing/>
        <w:rPr>
          <w:rFonts w:ascii="Arial" w:hAnsi="Arial" w:cs="Arial"/>
        </w:rPr>
      </w:pPr>
      <w:r w:rsidRPr="000A78CA">
        <w:rPr>
          <w:rFonts w:ascii="Arial" w:hAnsi="Arial" w:cs="Arial"/>
        </w:rPr>
        <w:t>Strategic reference group to provide direction and oversight to setting up and establishing network, developing outcomes asso</w:t>
      </w:r>
      <w:r w:rsidR="00425B03" w:rsidRPr="000A78CA">
        <w:rPr>
          <w:rFonts w:ascii="Arial" w:hAnsi="Arial" w:cs="Arial"/>
        </w:rPr>
        <w:t>ciated with agreed work streams</w:t>
      </w:r>
      <w:r w:rsidRPr="000A78CA">
        <w:rPr>
          <w:rFonts w:ascii="Arial" w:hAnsi="Arial" w:cs="Arial"/>
        </w:rPr>
        <w:t xml:space="preserve"> </w:t>
      </w:r>
    </w:p>
    <w:p w:rsidR="00425B03" w:rsidRPr="000A78CA" w:rsidRDefault="008C13F6" w:rsidP="00B06858">
      <w:pPr>
        <w:numPr>
          <w:ilvl w:val="0"/>
          <w:numId w:val="6"/>
        </w:numPr>
        <w:ind w:right="-330"/>
        <w:contextualSpacing/>
        <w:rPr>
          <w:rFonts w:ascii="Arial" w:hAnsi="Arial" w:cs="Arial"/>
        </w:rPr>
      </w:pPr>
      <w:r w:rsidRPr="000A78CA">
        <w:rPr>
          <w:rFonts w:ascii="Arial" w:hAnsi="Arial" w:cs="Arial"/>
        </w:rPr>
        <w:t xml:space="preserve">A </w:t>
      </w:r>
      <w:r w:rsidR="00425B03" w:rsidRPr="000A78CA">
        <w:rPr>
          <w:rFonts w:ascii="Arial" w:hAnsi="Arial" w:cs="Arial"/>
        </w:rPr>
        <w:t>digital platform for the network</w:t>
      </w:r>
      <w:r w:rsidRPr="000A78CA">
        <w:rPr>
          <w:rFonts w:ascii="Arial" w:hAnsi="Arial" w:cs="Arial"/>
        </w:rPr>
        <w:t xml:space="preserve"> on </w:t>
      </w:r>
      <w:r w:rsidR="00425B03" w:rsidRPr="000A78CA">
        <w:rPr>
          <w:rFonts w:ascii="Arial" w:hAnsi="Arial" w:cs="Arial"/>
        </w:rPr>
        <w:t xml:space="preserve">the </w:t>
      </w:r>
      <w:r w:rsidRPr="000A78CA">
        <w:rPr>
          <w:rFonts w:ascii="Arial" w:hAnsi="Arial" w:cs="Arial"/>
        </w:rPr>
        <w:t>CPWD website</w:t>
      </w:r>
    </w:p>
    <w:p w:rsidR="00852070" w:rsidRPr="000A78CA" w:rsidRDefault="00852070" w:rsidP="00B06858">
      <w:pPr>
        <w:numPr>
          <w:ilvl w:val="0"/>
          <w:numId w:val="6"/>
        </w:numPr>
        <w:ind w:right="-330"/>
        <w:contextualSpacing/>
        <w:rPr>
          <w:rFonts w:ascii="Arial" w:hAnsi="Arial" w:cs="Arial"/>
        </w:rPr>
      </w:pPr>
      <w:r w:rsidRPr="000A78CA">
        <w:rPr>
          <w:rFonts w:ascii="Arial" w:hAnsi="Arial" w:cs="Arial"/>
        </w:rPr>
        <w:t>The network will support the professional public health practice of its members in a variety of ways – knowledge and information sharing, sharing and developing good practice, access and signposting to public health education and training, innovation and transforming current public health practi</w:t>
      </w:r>
      <w:r w:rsidR="00425B03" w:rsidRPr="000A78CA">
        <w:rPr>
          <w:rFonts w:ascii="Arial" w:hAnsi="Arial" w:cs="Arial"/>
        </w:rPr>
        <w:t>ce amongst health professionals</w:t>
      </w:r>
      <w:r w:rsidRPr="000A78CA">
        <w:rPr>
          <w:rFonts w:ascii="Arial" w:hAnsi="Arial" w:cs="Arial"/>
        </w:rPr>
        <w:t xml:space="preserve"> </w:t>
      </w:r>
    </w:p>
    <w:p w:rsidR="00852070" w:rsidRPr="000A78CA" w:rsidRDefault="00852070" w:rsidP="00B06858">
      <w:pPr>
        <w:numPr>
          <w:ilvl w:val="0"/>
          <w:numId w:val="6"/>
        </w:numPr>
        <w:ind w:right="-330"/>
        <w:contextualSpacing/>
        <w:rPr>
          <w:rFonts w:ascii="Arial" w:hAnsi="Arial" w:cs="Arial"/>
        </w:rPr>
      </w:pPr>
      <w:r w:rsidRPr="000A78CA">
        <w:rPr>
          <w:rFonts w:ascii="Arial" w:hAnsi="Arial" w:cs="Arial"/>
        </w:rPr>
        <w:t xml:space="preserve">Raising the profile and importance of public health generally and specifically the role of health </w:t>
      </w:r>
      <w:r w:rsidR="00425B03" w:rsidRPr="000A78CA">
        <w:rPr>
          <w:rFonts w:ascii="Arial" w:hAnsi="Arial" w:cs="Arial"/>
        </w:rPr>
        <w:t>professionals</w:t>
      </w:r>
      <w:r w:rsidRPr="000A78CA">
        <w:rPr>
          <w:rFonts w:ascii="Arial" w:hAnsi="Arial" w:cs="Arial"/>
        </w:rPr>
        <w:t xml:space="preserve"> </w:t>
      </w:r>
    </w:p>
    <w:p w:rsidR="00852070" w:rsidRPr="000A78CA" w:rsidRDefault="00852070" w:rsidP="00B06858">
      <w:pPr>
        <w:numPr>
          <w:ilvl w:val="0"/>
          <w:numId w:val="6"/>
        </w:numPr>
        <w:ind w:right="-330"/>
        <w:contextualSpacing/>
        <w:rPr>
          <w:rFonts w:ascii="Arial" w:hAnsi="Arial" w:cs="Arial"/>
        </w:rPr>
      </w:pPr>
      <w:r w:rsidRPr="000A78CA">
        <w:rPr>
          <w:rFonts w:ascii="Arial" w:hAnsi="Arial" w:cs="Arial"/>
        </w:rPr>
        <w:t xml:space="preserve">The network will use the following themes to nurture the public health contribution of the healthcare professions and wider workforce – informing, enabling and influencing. </w:t>
      </w:r>
    </w:p>
    <w:p w:rsidR="008C13F6" w:rsidRPr="000A78CA" w:rsidRDefault="008C13F6" w:rsidP="00B06858">
      <w:pPr>
        <w:ind w:right="-330"/>
        <w:rPr>
          <w:rFonts w:ascii="Arial" w:hAnsi="Arial" w:cs="Arial"/>
          <w:b/>
          <w:sz w:val="24"/>
        </w:rPr>
      </w:pPr>
    </w:p>
    <w:p w:rsidR="000A78CA" w:rsidRDefault="000A78CA" w:rsidP="00B06858">
      <w:pPr>
        <w:ind w:right="-330"/>
        <w:rPr>
          <w:rFonts w:ascii="Arial" w:hAnsi="Arial" w:cs="Arial"/>
          <w:b/>
          <w:sz w:val="28"/>
          <w:u w:val="single"/>
        </w:rPr>
      </w:pPr>
    </w:p>
    <w:p w:rsidR="00852070" w:rsidRPr="000A78CA" w:rsidRDefault="00852070" w:rsidP="00B06858">
      <w:pPr>
        <w:ind w:right="-330"/>
        <w:rPr>
          <w:rFonts w:ascii="Arial" w:hAnsi="Arial" w:cs="Arial"/>
          <w:b/>
          <w:sz w:val="28"/>
          <w:u w:val="single"/>
        </w:rPr>
      </w:pPr>
      <w:r w:rsidRPr="000A78CA">
        <w:rPr>
          <w:rFonts w:ascii="Arial" w:hAnsi="Arial" w:cs="Arial"/>
          <w:b/>
          <w:sz w:val="28"/>
          <w:u w:val="single"/>
        </w:rPr>
        <w:t xml:space="preserve">Benefits Realisation: </w:t>
      </w:r>
    </w:p>
    <w:p w:rsidR="00852070" w:rsidRPr="000A78CA" w:rsidRDefault="00852070" w:rsidP="00B06858">
      <w:pPr>
        <w:numPr>
          <w:ilvl w:val="0"/>
          <w:numId w:val="8"/>
        </w:numPr>
        <w:ind w:right="-330"/>
        <w:contextualSpacing/>
        <w:rPr>
          <w:rFonts w:ascii="Arial" w:hAnsi="Arial" w:cs="Arial"/>
          <w:b/>
        </w:rPr>
      </w:pPr>
      <w:r w:rsidRPr="000A78CA">
        <w:rPr>
          <w:rFonts w:ascii="Arial" w:hAnsi="Arial" w:cs="Arial"/>
        </w:rPr>
        <w:t>Good physical and emotional health and wellbeing is part of everyone’s business as part of the core values and beliefs of the NHS workforce</w:t>
      </w:r>
      <w:r w:rsidRPr="000A78CA">
        <w:rPr>
          <w:rFonts w:ascii="Arial" w:hAnsi="Arial" w:cs="Arial"/>
          <w:b/>
        </w:rPr>
        <w:t xml:space="preserve"> </w:t>
      </w:r>
    </w:p>
    <w:p w:rsidR="00852070" w:rsidRPr="000A78CA" w:rsidRDefault="00852070" w:rsidP="00B06858">
      <w:pPr>
        <w:numPr>
          <w:ilvl w:val="0"/>
          <w:numId w:val="8"/>
        </w:numPr>
        <w:ind w:right="-330"/>
        <w:contextualSpacing/>
        <w:rPr>
          <w:rFonts w:ascii="Arial" w:hAnsi="Arial" w:cs="Arial"/>
        </w:rPr>
      </w:pPr>
      <w:r w:rsidRPr="000A78CA">
        <w:rPr>
          <w:rFonts w:ascii="Arial" w:hAnsi="Arial" w:cs="Arial"/>
        </w:rPr>
        <w:t>Health professionals understand and contribute to public health outcomes in their interactions with service use</w:t>
      </w:r>
      <w:r w:rsidR="00425B03" w:rsidRPr="000A78CA">
        <w:rPr>
          <w:rFonts w:ascii="Arial" w:hAnsi="Arial" w:cs="Arial"/>
        </w:rPr>
        <w:t>rs and the community they serve</w:t>
      </w:r>
      <w:r w:rsidRPr="000A78CA">
        <w:rPr>
          <w:rFonts w:ascii="Arial" w:hAnsi="Arial" w:cs="Arial"/>
        </w:rPr>
        <w:t xml:space="preserve"> </w:t>
      </w:r>
    </w:p>
    <w:p w:rsidR="00852070" w:rsidRPr="000A78CA" w:rsidRDefault="00852070" w:rsidP="00B06858">
      <w:pPr>
        <w:numPr>
          <w:ilvl w:val="0"/>
          <w:numId w:val="8"/>
        </w:numPr>
        <w:ind w:right="-330"/>
        <w:contextualSpacing/>
        <w:rPr>
          <w:rFonts w:ascii="Arial" w:hAnsi="Arial" w:cs="Arial"/>
          <w:b/>
        </w:rPr>
      </w:pPr>
      <w:r w:rsidRPr="000A78CA">
        <w:rPr>
          <w:rFonts w:ascii="Arial" w:hAnsi="Arial" w:cs="Arial"/>
        </w:rPr>
        <w:t>A forum for innovation and new ways of working for the</w:t>
      </w:r>
      <w:r w:rsidR="00425B03" w:rsidRPr="000A78CA">
        <w:rPr>
          <w:rFonts w:ascii="Arial" w:hAnsi="Arial" w:cs="Arial"/>
        </w:rPr>
        <w:t xml:space="preserve"> healthcare and carer workforce</w:t>
      </w:r>
      <w:r w:rsidRPr="000A78CA">
        <w:rPr>
          <w:rFonts w:ascii="Arial" w:hAnsi="Arial" w:cs="Arial"/>
        </w:rPr>
        <w:t xml:space="preserve"> </w:t>
      </w:r>
    </w:p>
    <w:p w:rsidR="00852070" w:rsidRPr="000A78CA" w:rsidRDefault="00852070" w:rsidP="00B06858">
      <w:pPr>
        <w:numPr>
          <w:ilvl w:val="0"/>
          <w:numId w:val="7"/>
        </w:numPr>
        <w:ind w:right="-330"/>
        <w:contextualSpacing/>
        <w:rPr>
          <w:rFonts w:ascii="Arial" w:hAnsi="Arial" w:cs="Arial"/>
          <w:b/>
        </w:rPr>
      </w:pPr>
      <w:r w:rsidRPr="000A78CA">
        <w:rPr>
          <w:rFonts w:ascii="Arial" w:hAnsi="Arial" w:cs="Arial"/>
        </w:rPr>
        <w:t>The network will allow public health practice to flourish through the enabling approach that HE</w:t>
      </w:r>
      <w:r w:rsidR="008C13F6" w:rsidRPr="000A78CA">
        <w:rPr>
          <w:rFonts w:ascii="Arial" w:hAnsi="Arial" w:cs="Arial"/>
        </w:rPr>
        <w:t xml:space="preserve">E </w:t>
      </w:r>
      <w:r w:rsidR="00425B03" w:rsidRPr="000A78CA">
        <w:rPr>
          <w:rFonts w:ascii="Arial" w:hAnsi="Arial" w:cs="Arial"/>
        </w:rPr>
        <w:t>NW can provide</w:t>
      </w:r>
      <w:r w:rsidRPr="000A78CA">
        <w:rPr>
          <w:rFonts w:ascii="Arial" w:hAnsi="Arial" w:cs="Arial"/>
        </w:rPr>
        <w:t xml:space="preserve"> </w:t>
      </w:r>
    </w:p>
    <w:p w:rsidR="00852070" w:rsidRPr="000A78CA" w:rsidRDefault="00852070" w:rsidP="00B06858">
      <w:pPr>
        <w:numPr>
          <w:ilvl w:val="0"/>
          <w:numId w:val="7"/>
        </w:numPr>
        <w:ind w:right="-330"/>
        <w:contextualSpacing/>
        <w:rPr>
          <w:rFonts w:ascii="Arial" w:hAnsi="Arial" w:cs="Arial"/>
          <w:b/>
        </w:rPr>
      </w:pPr>
      <w:r w:rsidRPr="000A78CA">
        <w:rPr>
          <w:rFonts w:ascii="Arial" w:hAnsi="Arial" w:cs="Arial"/>
        </w:rPr>
        <w:t>A central repository of resources, intelligence and information associated with public health practice and educa</w:t>
      </w:r>
      <w:r w:rsidR="00425B03" w:rsidRPr="000A78CA">
        <w:rPr>
          <w:rFonts w:ascii="Arial" w:hAnsi="Arial" w:cs="Arial"/>
        </w:rPr>
        <w:t>tion and training opportunities</w:t>
      </w:r>
      <w:r w:rsidRPr="000A78CA">
        <w:rPr>
          <w:rFonts w:ascii="Arial" w:hAnsi="Arial" w:cs="Arial"/>
        </w:rPr>
        <w:t xml:space="preserve"> </w:t>
      </w:r>
    </w:p>
    <w:p w:rsidR="00852070" w:rsidRPr="000A78CA" w:rsidRDefault="00852070" w:rsidP="00B06858">
      <w:pPr>
        <w:numPr>
          <w:ilvl w:val="0"/>
          <w:numId w:val="7"/>
        </w:numPr>
        <w:ind w:right="-330"/>
        <w:contextualSpacing/>
        <w:rPr>
          <w:rFonts w:ascii="Arial" w:hAnsi="Arial" w:cs="Arial"/>
          <w:b/>
        </w:rPr>
      </w:pPr>
      <w:r w:rsidRPr="000A78CA">
        <w:rPr>
          <w:rFonts w:ascii="Arial" w:hAnsi="Arial" w:cs="Arial"/>
        </w:rPr>
        <w:t xml:space="preserve">A community of practice approach will allow leaders to emerge as public health leaders within their </w:t>
      </w:r>
      <w:r w:rsidR="00425B03" w:rsidRPr="000A78CA">
        <w:rPr>
          <w:rFonts w:ascii="Arial" w:hAnsi="Arial" w:cs="Arial"/>
        </w:rPr>
        <w:t>own sphere of work / profession</w:t>
      </w:r>
      <w:r w:rsidRPr="000A78CA">
        <w:rPr>
          <w:rFonts w:ascii="Arial" w:hAnsi="Arial" w:cs="Arial"/>
        </w:rPr>
        <w:t xml:space="preserve"> </w:t>
      </w:r>
    </w:p>
    <w:p w:rsidR="00852070" w:rsidRPr="000A78CA" w:rsidRDefault="00852070" w:rsidP="00B06858">
      <w:pPr>
        <w:numPr>
          <w:ilvl w:val="0"/>
          <w:numId w:val="7"/>
        </w:numPr>
        <w:ind w:right="-330"/>
        <w:contextualSpacing/>
        <w:rPr>
          <w:rFonts w:ascii="Arial" w:hAnsi="Arial" w:cs="Arial"/>
          <w:b/>
        </w:rPr>
      </w:pPr>
      <w:r w:rsidRPr="000A78CA">
        <w:rPr>
          <w:rFonts w:ascii="Arial" w:hAnsi="Arial" w:cs="Arial"/>
        </w:rPr>
        <w:t>A clearly defined public health work programme that contributes to HEE mandate and business plan, NHS Five Year Forward View and HE</w:t>
      </w:r>
      <w:r w:rsidR="00425B03" w:rsidRPr="000A78CA">
        <w:rPr>
          <w:rFonts w:ascii="Arial" w:hAnsi="Arial" w:cs="Arial"/>
        </w:rPr>
        <w:t>E action plan for public health</w:t>
      </w:r>
      <w:r w:rsidRPr="000A78CA">
        <w:rPr>
          <w:rFonts w:ascii="Arial" w:hAnsi="Arial" w:cs="Arial"/>
        </w:rPr>
        <w:t xml:space="preserve"> </w:t>
      </w:r>
    </w:p>
    <w:p w:rsidR="00852070" w:rsidRPr="000A78CA" w:rsidRDefault="00852070" w:rsidP="00B06858">
      <w:pPr>
        <w:numPr>
          <w:ilvl w:val="0"/>
          <w:numId w:val="7"/>
        </w:numPr>
        <w:ind w:right="-330"/>
        <w:contextualSpacing/>
        <w:rPr>
          <w:rFonts w:ascii="Arial" w:hAnsi="Arial" w:cs="Arial"/>
          <w:b/>
        </w:rPr>
      </w:pPr>
      <w:r w:rsidRPr="000A78CA">
        <w:rPr>
          <w:rFonts w:ascii="Arial" w:hAnsi="Arial" w:cs="Arial"/>
        </w:rPr>
        <w:t>Provides a recognised forum and link between the public health and healthcare workforce across the North</w:t>
      </w:r>
      <w:r w:rsidR="00425B03" w:rsidRPr="000A78CA">
        <w:rPr>
          <w:rFonts w:ascii="Arial" w:hAnsi="Arial" w:cs="Arial"/>
        </w:rPr>
        <w:t xml:space="preserve"> W</w:t>
      </w:r>
      <w:r w:rsidRPr="000A78CA">
        <w:rPr>
          <w:rFonts w:ascii="Arial" w:hAnsi="Arial" w:cs="Arial"/>
        </w:rPr>
        <w:t xml:space="preserve">est </w:t>
      </w:r>
    </w:p>
    <w:p w:rsidR="00852070" w:rsidRPr="000A78CA" w:rsidRDefault="00852070" w:rsidP="00B06858">
      <w:pPr>
        <w:ind w:right="-330"/>
        <w:rPr>
          <w:rFonts w:ascii="Arial" w:eastAsiaTheme="minorEastAsia" w:hAnsi="Arial" w:cs="Arial"/>
          <w:color w:val="000000" w:themeColor="text1"/>
          <w:kern w:val="24"/>
        </w:rPr>
      </w:pPr>
    </w:p>
    <w:p w:rsidR="007B1F49" w:rsidRDefault="007B1F49" w:rsidP="00B06858">
      <w:pPr>
        <w:ind w:right="-330"/>
        <w:rPr>
          <w:rFonts w:ascii="Arial" w:hAnsi="Arial" w:cs="Arial"/>
          <w:b/>
          <w:sz w:val="28"/>
          <w:u w:val="single"/>
        </w:rPr>
      </w:pPr>
    </w:p>
    <w:p w:rsidR="007B1F49" w:rsidRDefault="007B1F49" w:rsidP="00B06858">
      <w:pPr>
        <w:ind w:right="-330"/>
        <w:rPr>
          <w:rFonts w:ascii="Arial" w:hAnsi="Arial" w:cs="Arial"/>
          <w:b/>
          <w:sz w:val="28"/>
          <w:u w:val="single"/>
        </w:rPr>
      </w:pPr>
    </w:p>
    <w:p w:rsidR="007B1F49" w:rsidRDefault="007B1F49" w:rsidP="00B06858">
      <w:pPr>
        <w:ind w:right="-330"/>
        <w:rPr>
          <w:rFonts w:ascii="Arial" w:hAnsi="Arial" w:cs="Arial"/>
          <w:b/>
          <w:sz w:val="28"/>
          <w:u w:val="single"/>
        </w:rPr>
      </w:pPr>
    </w:p>
    <w:p w:rsidR="007B1F49" w:rsidRDefault="007B1F49" w:rsidP="00B06858">
      <w:pPr>
        <w:ind w:right="-330"/>
        <w:rPr>
          <w:rFonts w:ascii="Arial" w:hAnsi="Arial" w:cs="Arial"/>
          <w:b/>
          <w:sz w:val="28"/>
          <w:u w:val="single"/>
        </w:rPr>
      </w:pPr>
    </w:p>
    <w:p w:rsidR="007B1F49" w:rsidRDefault="007B1F49" w:rsidP="00B06858">
      <w:pPr>
        <w:ind w:right="-330"/>
        <w:rPr>
          <w:rFonts w:ascii="Arial" w:hAnsi="Arial" w:cs="Arial"/>
          <w:b/>
          <w:sz w:val="28"/>
          <w:u w:val="single"/>
        </w:rPr>
      </w:pPr>
    </w:p>
    <w:p w:rsidR="007B1F49" w:rsidRDefault="007B1F49" w:rsidP="00B06858">
      <w:pPr>
        <w:ind w:right="-330"/>
        <w:rPr>
          <w:rFonts w:ascii="Arial" w:hAnsi="Arial" w:cs="Arial"/>
          <w:b/>
          <w:sz w:val="28"/>
          <w:u w:val="single"/>
        </w:rPr>
      </w:pPr>
    </w:p>
    <w:p w:rsidR="003E5BA7" w:rsidRPr="007B1F49" w:rsidRDefault="00F411EF" w:rsidP="007B1F49">
      <w:pPr>
        <w:ind w:right="-33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7B1F49">
        <w:rPr>
          <w:rFonts w:ascii="Arial" w:hAnsi="Arial" w:cs="Arial"/>
          <w:b/>
          <w:sz w:val="44"/>
          <w:szCs w:val="44"/>
          <w:u w:val="single"/>
        </w:rPr>
        <w:lastRenderedPageBreak/>
        <w:t>Join the Network</w:t>
      </w:r>
      <w:r w:rsidR="00425B03" w:rsidRPr="007B1F49">
        <w:rPr>
          <w:rFonts w:ascii="Arial" w:hAnsi="Arial" w:cs="Arial"/>
          <w:b/>
          <w:sz w:val="44"/>
          <w:szCs w:val="44"/>
          <w:u w:val="single"/>
        </w:rPr>
        <w:t>:</w:t>
      </w:r>
    </w:p>
    <w:p w:rsidR="00F411EF" w:rsidRPr="000A78CA" w:rsidRDefault="00425B03" w:rsidP="00B06858">
      <w:pPr>
        <w:pStyle w:val="ListParagraph"/>
        <w:numPr>
          <w:ilvl w:val="0"/>
          <w:numId w:val="9"/>
        </w:numPr>
        <w:ind w:right="-330"/>
        <w:rPr>
          <w:rFonts w:ascii="Arial" w:hAnsi="Arial" w:cs="Arial"/>
          <w:sz w:val="40"/>
          <w:szCs w:val="40"/>
        </w:rPr>
      </w:pPr>
      <w:r w:rsidRPr="000A78CA">
        <w:rPr>
          <w:rFonts w:ascii="Arial" w:hAnsi="Arial" w:cs="Arial"/>
          <w:sz w:val="40"/>
          <w:szCs w:val="40"/>
        </w:rPr>
        <w:t xml:space="preserve">Join online by completing the registration form on the NW PHPN digital platform at </w:t>
      </w:r>
      <w:hyperlink r:id="rId11" w:history="1">
        <w:r w:rsidRPr="000A78CA">
          <w:rPr>
            <w:rStyle w:val="Hyperlink"/>
            <w:rFonts w:ascii="Arial" w:hAnsi="Arial" w:cs="Arial"/>
            <w:sz w:val="40"/>
            <w:szCs w:val="40"/>
          </w:rPr>
          <w:t>www.nwcpwd.nhs.uk/nwphpn-register</w:t>
        </w:r>
      </w:hyperlink>
      <w:r w:rsidR="002052C4" w:rsidRPr="000A78CA">
        <w:rPr>
          <w:rFonts w:ascii="Arial" w:hAnsi="Arial" w:cs="Arial"/>
          <w:sz w:val="40"/>
          <w:szCs w:val="40"/>
        </w:rPr>
        <w:t xml:space="preserve"> and receive instant access </w:t>
      </w:r>
      <w:r w:rsidR="00901327" w:rsidRPr="000A78CA">
        <w:rPr>
          <w:rFonts w:ascii="Arial" w:hAnsi="Arial" w:cs="Arial"/>
          <w:sz w:val="40"/>
          <w:szCs w:val="40"/>
        </w:rPr>
        <w:t xml:space="preserve">to all the resources </w:t>
      </w:r>
      <w:r w:rsidR="002052C4" w:rsidRPr="000A78CA">
        <w:rPr>
          <w:rFonts w:ascii="Arial" w:hAnsi="Arial" w:cs="Arial"/>
          <w:sz w:val="40"/>
          <w:szCs w:val="40"/>
        </w:rPr>
        <w:t>after verifying your email address</w:t>
      </w:r>
      <w:r w:rsidRPr="000A78CA">
        <w:rPr>
          <w:rFonts w:ascii="Arial" w:hAnsi="Arial" w:cs="Arial"/>
          <w:sz w:val="40"/>
          <w:szCs w:val="40"/>
        </w:rPr>
        <w:t xml:space="preserve"> </w:t>
      </w:r>
    </w:p>
    <w:p w:rsidR="00F411EF" w:rsidRPr="000A78CA" w:rsidRDefault="002052C4" w:rsidP="001C6165">
      <w:pPr>
        <w:pStyle w:val="ListParagraph"/>
        <w:numPr>
          <w:ilvl w:val="0"/>
          <w:numId w:val="9"/>
        </w:numPr>
        <w:ind w:right="-330"/>
        <w:rPr>
          <w:rFonts w:ascii="Arial" w:hAnsi="Arial" w:cs="Arial"/>
          <w:sz w:val="40"/>
          <w:szCs w:val="40"/>
        </w:rPr>
      </w:pPr>
      <w:r w:rsidRPr="000A78CA">
        <w:rPr>
          <w:rFonts w:ascii="Arial" w:hAnsi="Arial" w:cs="Arial"/>
          <w:sz w:val="40"/>
          <w:szCs w:val="40"/>
        </w:rPr>
        <w:t xml:space="preserve">Make sure you tick the box at the end of the registration form which will enable you to receive the NW PHPN monthly e-bulletin  </w:t>
      </w:r>
      <w:r w:rsidR="00F411EF" w:rsidRPr="000A78CA">
        <w:rPr>
          <w:rFonts w:ascii="Arial" w:hAnsi="Arial" w:cs="Arial"/>
          <w:sz w:val="40"/>
          <w:szCs w:val="40"/>
        </w:rPr>
        <w:t xml:space="preserve"> </w:t>
      </w:r>
    </w:p>
    <w:p w:rsidR="001C6165" w:rsidRPr="000A78CA" w:rsidRDefault="001C6165" w:rsidP="001C6165">
      <w:pPr>
        <w:pStyle w:val="ListParagraph"/>
        <w:numPr>
          <w:ilvl w:val="0"/>
          <w:numId w:val="9"/>
        </w:numPr>
        <w:ind w:right="-330"/>
        <w:rPr>
          <w:rFonts w:ascii="Arial" w:hAnsi="Arial" w:cs="Arial"/>
          <w:sz w:val="40"/>
          <w:szCs w:val="40"/>
        </w:rPr>
      </w:pPr>
      <w:r w:rsidRPr="000A78CA">
        <w:rPr>
          <w:rFonts w:ascii="Arial" w:hAnsi="Arial" w:cs="Arial"/>
          <w:sz w:val="40"/>
          <w:szCs w:val="40"/>
        </w:rPr>
        <w:t>Follow us on Twitter @nwphpn</w:t>
      </w:r>
    </w:p>
    <w:p w:rsidR="001C6165" w:rsidRPr="000A78CA" w:rsidRDefault="001C6165" w:rsidP="001C6165">
      <w:pPr>
        <w:pStyle w:val="ListParagraph"/>
        <w:numPr>
          <w:ilvl w:val="0"/>
          <w:numId w:val="9"/>
        </w:numPr>
        <w:ind w:right="-330"/>
        <w:rPr>
          <w:rFonts w:ascii="Arial" w:hAnsi="Arial" w:cs="Arial"/>
          <w:sz w:val="40"/>
          <w:szCs w:val="40"/>
        </w:rPr>
      </w:pPr>
      <w:r w:rsidRPr="000A78CA">
        <w:rPr>
          <w:rFonts w:ascii="Arial" w:hAnsi="Arial" w:cs="Arial"/>
          <w:sz w:val="40"/>
          <w:szCs w:val="40"/>
        </w:rPr>
        <w:t xml:space="preserve">For general inquiries email </w:t>
      </w:r>
      <w:hyperlink r:id="rId12" w:history="1">
        <w:r w:rsidRPr="000A78CA">
          <w:rPr>
            <w:rStyle w:val="Hyperlink"/>
            <w:rFonts w:ascii="Arial" w:hAnsi="Arial" w:cs="Arial"/>
            <w:sz w:val="40"/>
            <w:szCs w:val="40"/>
          </w:rPr>
          <w:t>phpn.northwest@srft.nhs.uk</w:t>
        </w:r>
      </w:hyperlink>
      <w:r w:rsidRPr="000A78CA">
        <w:rPr>
          <w:rFonts w:ascii="Arial" w:hAnsi="Arial" w:cs="Arial"/>
          <w:sz w:val="40"/>
          <w:szCs w:val="40"/>
        </w:rPr>
        <w:t xml:space="preserve"> or call 0161 206 7516</w:t>
      </w:r>
    </w:p>
    <w:p w:rsidR="007B1F49" w:rsidRPr="007B1F49" w:rsidRDefault="007B1F49" w:rsidP="007B1F49">
      <w:pPr>
        <w:ind w:left="360" w:right="-330"/>
        <w:rPr>
          <w:rFonts w:ascii="Arial" w:hAnsi="Arial" w:cs="Arial"/>
          <w:sz w:val="40"/>
          <w:szCs w:val="40"/>
        </w:rPr>
      </w:pPr>
    </w:p>
    <w:p w:rsidR="00F411EF" w:rsidRPr="007B1F49" w:rsidRDefault="00F411EF" w:rsidP="007B1F49">
      <w:pPr>
        <w:ind w:left="360" w:right="-330"/>
        <w:jc w:val="center"/>
        <w:rPr>
          <w:rFonts w:ascii="Arial" w:hAnsi="Arial" w:cs="Arial"/>
          <w:sz w:val="40"/>
          <w:szCs w:val="40"/>
        </w:rPr>
      </w:pPr>
      <w:r w:rsidRPr="007B1F49">
        <w:rPr>
          <w:rFonts w:ascii="Arial" w:hAnsi="Arial" w:cs="Arial"/>
          <w:b/>
          <w:sz w:val="40"/>
          <w:szCs w:val="40"/>
        </w:rPr>
        <w:t>Welcome</w:t>
      </w:r>
      <w:r w:rsidRPr="007B1F49">
        <w:rPr>
          <w:rFonts w:ascii="Arial" w:hAnsi="Arial" w:cs="Arial"/>
          <w:sz w:val="40"/>
          <w:szCs w:val="40"/>
        </w:rPr>
        <w:t xml:space="preserve"> to the </w:t>
      </w:r>
      <w:r w:rsidR="001C6165" w:rsidRPr="007B1F49">
        <w:rPr>
          <w:rFonts w:ascii="Arial" w:hAnsi="Arial" w:cs="Arial"/>
          <w:sz w:val="40"/>
          <w:szCs w:val="40"/>
        </w:rPr>
        <w:t>North West Population Health &amp; Prevention Network</w:t>
      </w:r>
      <w:r w:rsidRPr="007B1F49">
        <w:rPr>
          <w:rFonts w:ascii="Arial" w:hAnsi="Arial" w:cs="Arial"/>
          <w:sz w:val="40"/>
          <w:szCs w:val="40"/>
        </w:rPr>
        <w:t>!</w:t>
      </w:r>
      <w:bookmarkStart w:id="0" w:name="_GoBack"/>
      <w:bookmarkEnd w:id="0"/>
    </w:p>
    <w:p w:rsidR="00425B03" w:rsidRPr="000A78CA" w:rsidRDefault="00425B03" w:rsidP="00425B03">
      <w:pPr>
        <w:ind w:right="-330"/>
        <w:rPr>
          <w:rFonts w:ascii="Arial" w:hAnsi="Arial" w:cs="Arial"/>
          <w:sz w:val="40"/>
          <w:szCs w:val="40"/>
        </w:rPr>
      </w:pPr>
    </w:p>
    <w:p w:rsidR="00F411EF" w:rsidRPr="000A78CA" w:rsidRDefault="00F411EF" w:rsidP="00B06858">
      <w:pPr>
        <w:pStyle w:val="ListParagraph"/>
        <w:ind w:right="-330"/>
        <w:rPr>
          <w:rFonts w:ascii="Arial" w:hAnsi="Arial" w:cs="Arial"/>
        </w:rPr>
      </w:pPr>
    </w:p>
    <w:sectPr w:rsidR="00F411EF" w:rsidRPr="000A78CA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81" w:rsidRDefault="00995D81" w:rsidP="00995D81">
      <w:pPr>
        <w:spacing w:after="0" w:line="240" w:lineRule="auto"/>
      </w:pPr>
      <w:r>
        <w:separator/>
      </w:r>
    </w:p>
  </w:endnote>
  <w:endnote w:type="continuationSeparator" w:id="0">
    <w:p w:rsidR="00995D81" w:rsidRDefault="00995D81" w:rsidP="0099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761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5D81" w:rsidRDefault="00995D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F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95D81" w:rsidRDefault="00995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81" w:rsidRDefault="00995D81" w:rsidP="00995D81">
      <w:pPr>
        <w:spacing w:after="0" w:line="240" w:lineRule="auto"/>
      </w:pPr>
      <w:r>
        <w:separator/>
      </w:r>
    </w:p>
  </w:footnote>
  <w:footnote w:type="continuationSeparator" w:id="0">
    <w:p w:rsidR="00995D81" w:rsidRDefault="00995D81" w:rsidP="00995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3C21"/>
    <w:multiLevelType w:val="hybridMultilevel"/>
    <w:tmpl w:val="F4725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2637C"/>
    <w:multiLevelType w:val="hybridMultilevel"/>
    <w:tmpl w:val="C8981A56"/>
    <w:lvl w:ilvl="0" w:tplc="DCCC3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0C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01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84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886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8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C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C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E5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A62BCA"/>
    <w:multiLevelType w:val="hybridMultilevel"/>
    <w:tmpl w:val="55C03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17BD8"/>
    <w:multiLevelType w:val="hybridMultilevel"/>
    <w:tmpl w:val="E60E3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568C2"/>
    <w:multiLevelType w:val="hybridMultilevel"/>
    <w:tmpl w:val="48BA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B19C6"/>
    <w:multiLevelType w:val="hybridMultilevel"/>
    <w:tmpl w:val="C9AEC576"/>
    <w:lvl w:ilvl="0" w:tplc="D5DE3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25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060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83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29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2B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47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47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A6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F732E4"/>
    <w:multiLevelType w:val="hybridMultilevel"/>
    <w:tmpl w:val="302214B6"/>
    <w:lvl w:ilvl="0" w:tplc="FA542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C6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AC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6E8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0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42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01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63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2B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F202B23"/>
    <w:multiLevelType w:val="hybridMultilevel"/>
    <w:tmpl w:val="4ECA1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46388"/>
    <w:multiLevelType w:val="hybridMultilevel"/>
    <w:tmpl w:val="338AB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E3232"/>
    <w:multiLevelType w:val="hybridMultilevel"/>
    <w:tmpl w:val="B192C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C"/>
    <w:rsid w:val="000411FF"/>
    <w:rsid w:val="000A78CA"/>
    <w:rsid w:val="00110036"/>
    <w:rsid w:val="00116863"/>
    <w:rsid w:val="00143E4B"/>
    <w:rsid w:val="001C6165"/>
    <w:rsid w:val="001E3576"/>
    <w:rsid w:val="002052C4"/>
    <w:rsid w:val="002A4AA6"/>
    <w:rsid w:val="003A3D40"/>
    <w:rsid w:val="003E5BA7"/>
    <w:rsid w:val="00425B03"/>
    <w:rsid w:val="004B1917"/>
    <w:rsid w:val="0050700E"/>
    <w:rsid w:val="005341B7"/>
    <w:rsid w:val="005C48D1"/>
    <w:rsid w:val="00715522"/>
    <w:rsid w:val="007B1F49"/>
    <w:rsid w:val="007E20AC"/>
    <w:rsid w:val="00817C28"/>
    <w:rsid w:val="00842B85"/>
    <w:rsid w:val="00852070"/>
    <w:rsid w:val="008B3610"/>
    <w:rsid w:val="008C13F6"/>
    <w:rsid w:val="00901327"/>
    <w:rsid w:val="00995D81"/>
    <w:rsid w:val="00A43625"/>
    <w:rsid w:val="00A9249B"/>
    <w:rsid w:val="00A945A4"/>
    <w:rsid w:val="00AB30B4"/>
    <w:rsid w:val="00B06858"/>
    <w:rsid w:val="00B33414"/>
    <w:rsid w:val="00B57004"/>
    <w:rsid w:val="00C30FA2"/>
    <w:rsid w:val="00C52B00"/>
    <w:rsid w:val="00C95149"/>
    <w:rsid w:val="00C95DEF"/>
    <w:rsid w:val="00CA22DB"/>
    <w:rsid w:val="00CC2F3D"/>
    <w:rsid w:val="00D1001C"/>
    <w:rsid w:val="00F411EF"/>
    <w:rsid w:val="00F57CD6"/>
    <w:rsid w:val="00F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4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5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D81"/>
  </w:style>
  <w:style w:type="paragraph" w:styleId="Footer">
    <w:name w:val="footer"/>
    <w:basedOn w:val="Normal"/>
    <w:link w:val="FooterChar"/>
    <w:uiPriority w:val="99"/>
    <w:unhideWhenUsed/>
    <w:rsid w:val="00995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D81"/>
  </w:style>
  <w:style w:type="character" w:styleId="Hyperlink">
    <w:name w:val="Hyperlink"/>
    <w:basedOn w:val="DefaultParagraphFont"/>
    <w:uiPriority w:val="99"/>
    <w:unhideWhenUsed/>
    <w:rsid w:val="00425B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61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4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5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D81"/>
  </w:style>
  <w:style w:type="paragraph" w:styleId="Footer">
    <w:name w:val="footer"/>
    <w:basedOn w:val="Normal"/>
    <w:link w:val="FooterChar"/>
    <w:uiPriority w:val="99"/>
    <w:unhideWhenUsed/>
    <w:rsid w:val="00995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D81"/>
  </w:style>
  <w:style w:type="character" w:styleId="Hyperlink">
    <w:name w:val="Hyperlink"/>
    <w:basedOn w:val="DefaultParagraphFont"/>
    <w:uiPriority w:val="99"/>
    <w:unhideWhenUsed/>
    <w:rsid w:val="00425B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61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6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hpn.northwest@srft.nhs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wcpwd.nhs.uk/nwphpn-registe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2B17-18A6-45C2-9C5B-9B39AC92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LCFT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Farrar Alison (LCFT)</dc:creator>
  <cp:lastModifiedBy>Farrar Alison (LCFT)</cp:lastModifiedBy>
  <cp:revision>5</cp:revision>
  <cp:lastPrinted>2016-07-18T14:41:00Z</cp:lastPrinted>
  <dcterms:created xsi:type="dcterms:W3CDTF">2016-07-19T14:45:00Z</dcterms:created>
  <dcterms:modified xsi:type="dcterms:W3CDTF">2016-08-01T11:50:00Z</dcterms:modified>
</cp:coreProperties>
</file>