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26C1" w:rsidRDefault="008D26C1" w:rsidP="004036C1">
      <w:pPr>
        <w:rPr>
          <w:rFonts w:ascii="Arial" w:eastAsiaTheme="majorEastAsia" w:hAnsi="Arial" w:cs="Arial"/>
          <w:b/>
          <w:bCs/>
          <w:color w:val="A00054"/>
          <w:sz w:val="64"/>
          <w:szCs w:val="64"/>
        </w:rPr>
      </w:pPr>
      <w:proofErr w:type="spellStart"/>
      <w:proofErr w:type="gramStart"/>
      <w:r w:rsidRPr="004036C1">
        <w:rPr>
          <w:rFonts w:ascii="Arial" w:eastAsiaTheme="majorEastAsia" w:hAnsi="Arial" w:cs="Arial"/>
          <w:b/>
          <w:bCs/>
          <w:color w:val="A00054"/>
          <w:sz w:val="64"/>
          <w:szCs w:val="64"/>
        </w:rPr>
        <w:t>eWIN</w:t>
      </w:r>
      <w:proofErr w:type="spellEnd"/>
      <w:proofErr w:type="gramEnd"/>
      <w:r w:rsidRPr="004036C1">
        <w:rPr>
          <w:rFonts w:ascii="Arial" w:eastAsiaTheme="majorEastAsia" w:hAnsi="Arial" w:cs="Arial"/>
          <w:b/>
          <w:bCs/>
          <w:color w:val="A00054"/>
          <w:sz w:val="64"/>
          <w:szCs w:val="64"/>
        </w:rPr>
        <w:t xml:space="preserve"> Case Study – A Post Graduate Diploma recognising the learning of healthcare leaders</w:t>
      </w:r>
    </w:p>
    <w:p w:rsidR="008D26C1" w:rsidRPr="008D26C1" w:rsidRDefault="004036C1" w:rsidP="004036C1">
      <w:pPr>
        <w:rPr>
          <w:rFonts w:ascii="Arial" w:hAnsi="Arial" w:cs="Arial"/>
          <w:b/>
          <w:sz w:val="22"/>
          <w:szCs w:val="22"/>
        </w:rPr>
      </w:pPr>
      <w:r>
        <w:rPr>
          <w:noProof/>
        </w:rPr>
        <w:drawing>
          <wp:anchor distT="0" distB="0" distL="114300" distR="114300" simplePos="0" relativeHeight="251659264" behindDoc="0" locked="0" layoutInCell="1" allowOverlap="1" wp14:anchorId="1A734FEE" wp14:editId="54CE23AB">
            <wp:simplePos x="0" y="0"/>
            <wp:positionH relativeFrom="column">
              <wp:posOffset>-762000</wp:posOffset>
            </wp:positionH>
            <wp:positionV relativeFrom="paragraph">
              <wp:posOffset>208915</wp:posOffset>
            </wp:positionV>
            <wp:extent cx="7562215" cy="1377315"/>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ellow_bar.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62215" cy="137731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p w:rsidR="008D26C1" w:rsidRPr="008D26C1" w:rsidRDefault="008D26C1" w:rsidP="008D26C1">
      <w:pPr>
        <w:jc w:val="both"/>
        <w:rPr>
          <w:rFonts w:ascii="Arial" w:hAnsi="Arial" w:cs="Arial"/>
          <w:b/>
          <w:sz w:val="22"/>
          <w:szCs w:val="22"/>
        </w:rPr>
      </w:pPr>
    </w:p>
    <w:p w:rsidR="008D26C1" w:rsidRPr="008D26C1" w:rsidRDefault="008D26C1" w:rsidP="008D26C1">
      <w:pPr>
        <w:jc w:val="both"/>
        <w:rPr>
          <w:rFonts w:ascii="Arial" w:hAnsi="Arial" w:cs="Arial"/>
          <w:b/>
          <w:sz w:val="22"/>
          <w:szCs w:val="22"/>
        </w:rPr>
      </w:pPr>
      <w:r w:rsidRPr="004036C1">
        <w:rPr>
          <w:rFonts w:ascii="Arial" w:eastAsiaTheme="majorEastAsia" w:hAnsi="Arial" w:cs="Arial"/>
          <w:b/>
          <w:bCs/>
          <w:color w:val="A00054"/>
          <w:sz w:val="40"/>
          <w:szCs w:val="40"/>
        </w:rPr>
        <w:t>Appendix 2 – Participant reflections of their overall programme learning experience</w:t>
      </w:r>
    </w:p>
    <w:p w:rsidR="008D26C1" w:rsidRDefault="008D26C1" w:rsidP="008D26C1">
      <w:pPr>
        <w:jc w:val="both"/>
        <w:rPr>
          <w:rFonts w:ascii="Arial" w:hAnsi="Arial" w:cs="Arial"/>
          <w:b/>
          <w:color w:val="B21F61"/>
          <w:sz w:val="22"/>
          <w:szCs w:val="22"/>
        </w:rPr>
      </w:pPr>
    </w:p>
    <w:p w:rsidR="008D26C1" w:rsidRDefault="008D26C1" w:rsidP="008D26C1">
      <w:pPr>
        <w:jc w:val="both"/>
        <w:rPr>
          <w:rFonts w:ascii="Arial" w:hAnsi="Arial" w:cs="Arial"/>
          <w:b/>
          <w:color w:val="B21F61"/>
          <w:sz w:val="22"/>
          <w:szCs w:val="22"/>
        </w:rPr>
      </w:pPr>
    </w:p>
    <w:p w:rsidR="008D26C1" w:rsidRPr="00AB2A92" w:rsidRDefault="008D26C1" w:rsidP="008D26C1">
      <w:pPr>
        <w:jc w:val="both"/>
        <w:rPr>
          <w:rFonts w:ascii="Arial" w:hAnsi="Arial" w:cs="Arial"/>
          <w:b/>
          <w:color w:val="B21F61"/>
          <w:sz w:val="22"/>
          <w:szCs w:val="22"/>
        </w:rPr>
      </w:pPr>
    </w:p>
    <w:p w:rsidR="008D26C1" w:rsidRPr="00AB2A92" w:rsidRDefault="008D26C1" w:rsidP="008D26C1">
      <w:pPr>
        <w:pStyle w:val="ListParagraph"/>
        <w:numPr>
          <w:ilvl w:val="0"/>
          <w:numId w:val="2"/>
        </w:numPr>
        <w:jc w:val="both"/>
        <w:rPr>
          <w:rFonts w:ascii="Arial" w:hAnsi="Arial" w:cs="Arial"/>
          <w:i/>
          <w:color w:val="0070C0"/>
          <w:sz w:val="22"/>
          <w:szCs w:val="22"/>
        </w:rPr>
      </w:pPr>
      <w:r>
        <w:rPr>
          <w:rFonts w:ascii="Arial" w:hAnsi="Arial" w:cs="Arial"/>
          <w:bCs/>
          <w:i/>
          <w:color w:val="0070C0"/>
          <w:sz w:val="22"/>
          <w:szCs w:val="22"/>
        </w:rPr>
        <w:t>‘</w:t>
      </w:r>
      <w:r w:rsidRPr="00AB2A92">
        <w:rPr>
          <w:rFonts w:ascii="Arial" w:hAnsi="Arial" w:cs="Arial"/>
          <w:bCs/>
          <w:i/>
          <w:color w:val="0070C0"/>
          <w:sz w:val="22"/>
          <w:szCs w:val="22"/>
        </w:rPr>
        <w:t>CLIC and CETAD learning has changed my knowledge, skills, and attitudes. Each learning experience been a springboard to the next, adding depth and value to my professional practice. I intend to continue reflective practice to maintain learning and developme</w:t>
      </w:r>
      <w:r>
        <w:rPr>
          <w:rFonts w:ascii="Arial" w:hAnsi="Arial" w:cs="Arial"/>
          <w:bCs/>
          <w:i/>
          <w:color w:val="0070C0"/>
          <w:sz w:val="22"/>
          <w:szCs w:val="22"/>
        </w:rPr>
        <w:t>nt of professional practice by undertaking a 60-</w:t>
      </w:r>
      <w:r w:rsidRPr="00AB2A92">
        <w:rPr>
          <w:rFonts w:ascii="Arial" w:hAnsi="Arial" w:cs="Arial"/>
          <w:bCs/>
          <w:i/>
          <w:color w:val="0070C0"/>
          <w:sz w:val="22"/>
          <w:szCs w:val="22"/>
        </w:rPr>
        <w:t>credit work based project)</w:t>
      </w:r>
      <w:r>
        <w:rPr>
          <w:rFonts w:ascii="Arial" w:hAnsi="Arial" w:cs="Arial"/>
          <w:bCs/>
          <w:i/>
          <w:color w:val="0070C0"/>
          <w:sz w:val="22"/>
          <w:szCs w:val="22"/>
        </w:rPr>
        <w:t>’</w:t>
      </w:r>
      <w:r w:rsidRPr="00AB2A92">
        <w:rPr>
          <w:rFonts w:ascii="Arial" w:hAnsi="Arial" w:cs="Arial"/>
          <w:bCs/>
          <w:i/>
          <w:color w:val="0070C0"/>
          <w:sz w:val="22"/>
          <w:szCs w:val="22"/>
        </w:rPr>
        <w:t xml:space="preserve">. </w:t>
      </w:r>
      <w:r>
        <w:rPr>
          <w:rFonts w:ascii="Arial" w:hAnsi="Arial" w:cs="Arial"/>
          <w:bCs/>
          <w:i/>
          <w:color w:val="0070C0"/>
          <w:sz w:val="22"/>
          <w:szCs w:val="22"/>
        </w:rPr>
        <w:t>(</w:t>
      </w:r>
      <w:r w:rsidRPr="008F2907">
        <w:rPr>
          <w:rFonts w:ascii="Arial" w:hAnsi="Arial" w:cs="Arial"/>
          <w:b/>
          <w:bCs/>
          <w:i/>
          <w:color w:val="0070C0"/>
          <w:sz w:val="22"/>
          <w:szCs w:val="22"/>
        </w:rPr>
        <w:t>ET</w:t>
      </w:r>
      <w:r>
        <w:rPr>
          <w:rFonts w:ascii="Arial" w:hAnsi="Arial" w:cs="Arial"/>
          <w:b/>
          <w:bCs/>
          <w:i/>
          <w:color w:val="0070C0"/>
          <w:sz w:val="22"/>
          <w:szCs w:val="22"/>
        </w:rPr>
        <w:t>)</w:t>
      </w:r>
    </w:p>
    <w:p w:rsidR="008D26C1" w:rsidRDefault="008D26C1" w:rsidP="008D26C1">
      <w:pPr>
        <w:jc w:val="both"/>
        <w:rPr>
          <w:rFonts w:ascii="Arial" w:hAnsi="Arial" w:cs="Arial"/>
          <w:color w:val="B21F61"/>
          <w:sz w:val="28"/>
          <w:szCs w:val="28"/>
        </w:rPr>
      </w:pPr>
    </w:p>
    <w:p w:rsidR="008D26C1" w:rsidRPr="008F2907" w:rsidRDefault="008D26C1" w:rsidP="008D26C1">
      <w:pPr>
        <w:pStyle w:val="ListParagraph"/>
        <w:numPr>
          <w:ilvl w:val="0"/>
          <w:numId w:val="2"/>
        </w:numPr>
        <w:rPr>
          <w:rFonts w:ascii="Arial" w:hAnsi="Arial" w:cs="Arial"/>
          <w:color w:val="0070C0"/>
          <w:sz w:val="22"/>
          <w:szCs w:val="22"/>
        </w:rPr>
      </w:pPr>
      <w:r w:rsidRPr="008F2907">
        <w:rPr>
          <w:rFonts w:ascii="Arial" w:hAnsi="Arial" w:cs="Arial"/>
          <w:b/>
          <w:bCs/>
          <w:color w:val="0070C0"/>
          <w:sz w:val="22"/>
          <w:szCs w:val="22"/>
        </w:rPr>
        <w:t xml:space="preserve">Learning / reflections  </w:t>
      </w:r>
      <w:r>
        <w:rPr>
          <w:rFonts w:ascii="Arial" w:hAnsi="Arial" w:cs="Arial"/>
          <w:b/>
          <w:bCs/>
          <w:color w:val="0070C0"/>
          <w:sz w:val="22"/>
          <w:szCs w:val="22"/>
        </w:rPr>
        <w:t>(</w:t>
      </w:r>
      <w:r w:rsidRPr="008F2907">
        <w:rPr>
          <w:rFonts w:ascii="Arial" w:hAnsi="Arial" w:cs="Arial"/>
          <w:b/>
          <w:bCs/>
          <w:color w:val="0070C0"/>
          <w:sz w:val="22"/>
          <w:szCs w:val="22"/>
        </w:rPr>
        <w:t>GL</w:t>
      </w:r>
      <w:r>
        <w:rPr>
          <w:rFonts w:ascii="Arial" w:hAnsi="Arial" w:cs="Arial"/>
          <w:b/>
          <w:bCs/>
          <w:color w:val="0070C0"/>
          <w:sz w:val="22"/>
          <w:szCs w:val="22"/>
        </w:rPr>
        <w:t>)</w:t>
      </w:r>
    </w:p>
    <w:p w:rsidR="008D26C1" w:rsidRPr="00826C0F" w:rsidRDefault="008D26C1" w:rsidP="008D26C1">
      <w:pPr>
        <w:numPr>
          <w:ilvl w:val="0"/>
          <w:numId w:val="1"/>
        </w:numPr>
        <w:rPr>
          <w:rFonts w:ascii="Arial" w:hAnsi="Arial" w:cs="Arial"/>
          <w:color w:val="0070C0"/>
          <w:sz w:val="22"/>
          <w:szCs w:val="22"/>
        </w:rPr>
      </w:pPr>
      <w:r w:rsidRPr="00826C0F">
        <w:rPr>
          <w:rFonts w:ascii="Arial" w:hAnsi="Arial" w:cs="Arial"/>
          <w:color w:val="0070C0"/>
          <w:sz w:val="22"/>
          <w:szCs w:val="22"/>
        </w:rPr>
        <w:t>Culture/values/ behaviours  – different in different organisations</w:t>
      </w:r>
    </w:p>
    <w:p w:rsidR="008D26C1" w:rsidRPr="00826C0F" w:rsidRDefault="008D26C1" w:rsidP="008D26C1">
      <w:pPr>
        <w:numPr>
          <w:ilvl w:val="0"/>
          <w:numId w:val="1"/>
        </w:numPr>
        <w:rPr>
          <w:rFonts w:ascii="Arial" w:hAnsi="Arial" w:cs="Arial"/>
          <w:color w:val="0070C0"/>
          <w:sz w:val="22"/>
          <w:szCs w:val="22"/>
        </w:rPr>
      </w:pPr>
      <w:r w:rsidRPr="00826C0F">
        <w:rPr>
          <w:rFonts w:ascii="Arial" w:hAnsi="Arial" w:cs="Arial"/>
          <w:color w:val="0070C0"/>
          <w:sz w:val="22"/>
          <w:szCs w:val="22"/>
        </w:rPr>
        <w:t>Psychological safety – challenge in bringing organisations together</w:t>
      </w:r>
    </w:p>
    <w:p w:rsidR="008D26C1" w:rsidRPr="00826C0F" w:rsidRDefault="008D26C1" w:rsidP="008D26C1">
      <w:pPr>
        <w:numPr>
          <w:ilvl w:val="0"/>
          <w:numId w:val="1"/>
        </w:numPr>
        <w:rPr>
          <w:rFonts w:ascii="Arial" w:hAnsi="Arial" w:cs="Arial"/>
          <w:color w:val="0070C0"/>
          <w:sz w:val="22"/>
          <w:szCs w:val="22"/>
        </w:rPr>
      </w:pPr>
      <w:r w:rsidRPr="00826C0F">
        <w:rPr>
          <w:rFonts w:ascii="Arial" w:hAnsi="Arial" w:cs="Arial"/>
          <w:color w:val="0070C0"/>
          <w:sz w:val="22"/>
          <w:szCs w:val="22"/>
        </w:rPr>
        <w:t>Power/Diversity – not taken seriously if no males involved</w:t>
      </w:r>
    </w:p>
    <w:p w:rsidR="008D26C1" w:rsidRPr="00826C0F" w:rsidRDefault="008D26C1" w:rsidP="008D26C1">
      <w:pPr>
        <w:numPr>
          <w:ilvl w:val="0"/>
          <w:numId w:val="1"/>
        </w:numPr>
        <w:rPr>
          <w:rFonts w:ascii="Arial" w:hAnsi="Arial" w:cs="Arial"/>
          <w:color w:val="0070C0"/>
          <w:sz w:val="22"/>
          <w:szCs w:val="22"/>
        </w:rPr>
      </w:pPr>
      <w:r w:rsidRPr="00826C0F">
        <w:rPr>
          <w:rFonts w:ascii="Arial" w:hAnsi="Arial" w:cs="Arial"/>
          <w:color w:val="0070C0"/>
          <w:sz w:val="22"/>
          <w:szCs w:val="22"/>
        </w:rPr>
        <w:t>Test of system leadership skills /Influencing/negotiating skills</w:t>
      </w:r>
    </w:p>
    <w:p w:rsidR="008D26C1" w:rsidRPr="008F2907" w:rsidRDefault="008D26C1" w:rsidP="008D26C1">
      <w:pPr>
        <w:numPr>
          <w:ilvl w:val="0"/>
          <w:numId w:val="1"/>
        </w:numPr>
        <w:rPr>
          <w:rFonts w:ascii="Arial" w:hAnsi="Arial" w:cs="Arial"/>
          <w:color w:val="0070C0"/>
          <w:sz w:val="22"/>
          <w:szCs w:val="22"/>
        </w:rPr>
      </w:pPr>
      <w:r w:rsidRPr="008F2907">
        <w:rPr>
          <w:rFonts w:ascii="Arial" w:hAnsi="Arial" w:cs="Arial"/>
          <w:color w:val="0070C0"/>
          <w:sz w:val="22"/>
          <w:szCs w:val="22"/>
        </w:rPr>
        <w:t xml:space="preserve">Potential conflict of inside researcher v ‘s strategic lead </w:t>
      </w:r>
    </w:p>
    <w:p w:rsidR="008D26C1" w:rsidRPr="008F2907" w:rsidRDefault="008D26C1" w:rsidP="008D26C1">
      <w:pPr>
        <w:numPr>
          <w:ilvl w:val="0"/>
          <w:numId w:val="1"/>
        </w:numPr>
        <w:rPr>
          <w:rFonts w:ascii="Arial" w:hAnsi="Arial" w:cs="Arial"/>
          <w:color w:val="0070C0"/>
          <w:sz w:val="22"/>
          <w:szCs w:val="22"/>
        </w:rPr>
      </w:pPr>
      <w:r w:rsidRPr="008F2907">
        <w:rPr>
          <w:rFonts w:ascii="Arial" w:hAnsi="Arial" w:cs="Arial"/>
          <w:color w:val="0070C0"/>
          <w:sz w:val="22"/>
          <w:szCs w:val="22"/>
        </w:rPr>
        <w:t>GANNT helped to ensure a robust plan for implementation</w:t>
      </w:r>
    </w:p>
    <w:p w:rsidR="008D26C1" w:rsidRDefault="008D26C1" w:rsidP="008D26C1">
      <w:pPr>
        <w:jc w:val="both"/>
        <w:rPr>
          <w:rFonts w:ascii="Arial" w:hAnsi="Arial" w:cs="Arial"/>
          <w:color w:val="0070C0"/>
          <w:sz w:val="28"/>
          <w:szCs w:val="28"/>
        </w:rPr>
      </w:pPr>
    </w:p>
    <w:p w:rsidR="008D26C1" w:rsidRPr="008F2907" w:rsidRDefault="008D26C1" w:rsidP="008D26C1">
      <w:pPr>
        <w:jc w:val="both"/>
        <w:rPr>
          <w:rFonts w:ascii="Arial" w:hAnsi="Arial" w:cs="Arial"/>
          <w:color w:val="0070C0"/>
          <w:sz w:val="28"/>
          <w:szCs w:val="28"/>
        </w:rPr>
      </w:pPr>
    </w:p>
    <w:p w:rsidR="008D26C1" w:rsidRPr="008F2907" w:rsidRDefault="008D26C1" w:rsidP="008D26C1">
      <w:pPr>
        <w:pStyle w:val="ListParagraph"/>
        <w:numPr>
          <w:ilvl w:val="0"/>
          <w:numId w:val="3"/>
        </w:numPr>
        <w:jc w:val="both"/>
        <w:rPr>
          <w:rFonts w:ascii="Arial" w:hAnsi="Arial" w:cs="Arial"/>
          <w:color w:val="0070C0"/>
          <w:sz w:val="28"/>
          <w:szCs w:val="28"/>
        </w:rPr>
      </w:pPr>
      <w:r w:rsidRPr="008F2907">
        <w:rPr>
          <w:rFonts w:ascii="Arial" w:hAnsi="Arial" w:cs="Arial"/>
          <w:color w:val="0070C0"/>
          <w:sz w:val="28"/>
          <w:szCs w:val="28"/>
        </w:rPr>
        <w:t>‘</w:t>
      </w:r>
      <w:r w:rsidRPr="008F2907">
        <w:rPr>
          <w:rFonts w:ascii="Arial" w:hAnsi="Arial" w:cs="Arial"/>
          <w:color w:val="0070C0"/>
          <w:sz w:val="22"/>
          <w:szCs w:val="22"/>
        </w:rPr>
        <w:t>Undertaking an academic course has provided with me with tools and frameworks to help develop my critical analysis skills which have in turn helped to develop, and give confident coherent arguments, with logical lines of thought. The reflective the</w:t>
      </w:r>
      <w:r>
        <w:rPr>
          <w:rFonts w:ascii="Arial" w:hAnsi="Arial" w:cs="Arial"/>
          <w:color w:val="0070C0"/>
          <w:sz w:val="22"/>
          <w:szCs w:val="22"/>
        </w:rPr>
        <w:t xml:space="preserve">ory and learning has also made </w:t>
      </w:r>
      <w:r w:rsidRPr="008F2907">
        <w:rPr>
          <w:rFonts w:ascii="Arial" w:hAnsi="Arial" w:cs="Arial"/>
          <w:color w:val="0070C0"/>
          <w:sz w:val="22"/>
          <w:szCs w:val="22"/>
        </w:rPr>
        <w:t xml:space="preserve">me evaluate my professional practice. </w:t>
      </w:r>
      <w:r w:rsidRPr="008F2907">
        <w:rPr>
          <w:rFonts w:ascii="Arial" w:hAnsi="Arial" w:cs="Arial"/>
          <w:b/>
          <w:color w:val="0070C0"/>
          <w:sz w:val="22"/>
          <w:szCs w:val="22"/>
        </w:rPr>
        <w:t>(JP)</w:t>
      </w:r>
      <w:r w:rsidRPr="008F2907">
        <w:rPr>
          <w:rFonts w:ascii="Arial" w:hAnsi="Arial" w:cs="Arial"/>
          <w:color w:val="0070C0"/>
          <w:sz w:val="28"/>
          <w:szCs w:val="28"/>
        </w:rPr>
        <w:t xml:space="preserve"> </w:t>
      </w:r>
    </w:p>
    <w:p w:rsidR="008D26C1" w:rsidRPr="008F2907" w:rsidRDefault="008D26C1" w:rsidP="008D26C1">
      <w:pPr>
        <w:pStyle w:val="ListParagraph"/>
        <w:jc w:val="both"/>
        <w:rPr>
          <w:rFonts w:ascii="Arial" w:hAnsi="Arial" w:cs="Arial"/>
          <w:color w:val="0070C0"/>
          <w:sz w:val="28"/>
          <w:szCs w:val="28"/>
        </w:rPr>
      </w:pPr>
    </w:p>
    <w:p w:rsidR="008D26C1" w:rsidRPr="008F2907" w:rsidRDefault="008D26C1" w:rsidP="008D26C1">
      <w:pPr>
        <w:pStyle w:val="ListParagraph"/>
        <w:numPr>
          <w:ilvl w:val="0"/>
          <w:numId w:val="3"/>
        </w:numPr>
        <w:jc w:val="both"/>
        <w:rPr>
          <w:rFonts w:ascii="Arial" w:hAnsi="Arial" w:cs="Arial"/>
          <w:color w:val="0070C0"/>
          <w:sz w:val="22"/>
          <w:szCs w:val="22"/>
        </w:rPr>
      </w:pPr>
      <w:r w:rsidRPr="008F2907">
        <w:rPr>
          <w:rFonts w:ascii="Arial" w:hAnsi="Arial" w:cs="Arial"/>
          <w:color w:val="0070C0"/>
          <w:sz w:val="22"/>
          <w:szCs w:val="22"/>
        </w:rPr>
        <w:t>We have all tackled this work in our own unique way and we have all managed to bring our own personalities and styles of learning into the final presentations with our posters.  All fantastic</w:t>
      </w:r>
      <w:r>
        <w:rPr>
          <w:rFonts w:ascii="Arial" w:hAnsi="Arial" w:cs="Arial"/>
          <w:color w:val="0070C0"/>
          <w:sz w:val="22"/>
          <w:szCs w:val="22"/>
        </w:rPr>
        <w:t>;</w:t>
      </w:r>
      <w:r w:rsidRPr="008F2907">
        <w:rPr>
          <w:rFonts w:ascii="Arial" w:hAnsi="Arial" w:cs="Arial"/>
          <w:color w:val="0070C0"/>
          <w:sz w:val="22"/>
          <w:szCs w:val="22"/>
        </w:rPr>
        <w:t xml:space="preserve"> it was a pleasure to sit and learn from the culmination of everyone’s work.</w:t>
      </w:r>
      <w:r w:rsidRPr="008F2907">
        <w:rPr>
          <w:rFonts w:ascii="Arial" w:hAnsi="Arial" w:cs="Arial"/>
          <w:b/>
          <w:color w:val="0070C0"/>
          <w:sz w:val="22"/>
          <w:szCs w:val="22"/>
        </w:rPr>
        <w:t>’ (IH)</w:t>
      </w:r>
    </w:p>
    <w:p w:rsidR="008D26C1" w:rsidRDefault="008D26C1"/>
    <w:p w:rsidR="008D26C1" w:rsidRDefault="008D26C1">
      <w:bookmarkStart w:id="0" w:name="_GoBack"/>
      <w:bookmarkEnd w:id="0"/>
    </w:p>
    <w:p w:rsidR="004036C1" w:rsidRDefault="004036C1" w:rsidP="004036C1">
      <w:pPr>
        <w:rPr>
          <w:rFonts w:ascii="Arial" w:hAnsi="Arial" w:cs="Arial"/>
          <w:color w:val="221E1F"/>
        </w:rPr>
      </w:pPr>
      <w:r w:rsidRPr="00FF7641">
        <w:rPr>
          <w:rFonts w:ascii="Arial" w:hAnsi="Arial" w:cs="Arial"/>
          <w:color w:val="221E1F"/>
        </w:rPr>
        <w:t>For more information contact</w:t>
      </w:r>
      <w:proofErr w:type="gramStart"/>
      <w:r w:rsidRPr="00FF7641">
        <w:rPr>
          <w:rFonts w:ascii="Arial" w:hAnsi="Arial" w:cs="Arial"/>
          <w:color w:val="221E1F"/>
        </w:rPr>
        <w:t>:</w:t>
      </w:r>
      <w:proofErr w:type="gramEnd"/>
      <w:r>
        <w:br/>
      </w:r>
      <w:r w:rsidRPr="003C5EFD">
        <w:rPr>
          <w:rFonts w:ascii="Arial" w:hAnsi="Arial" w:cs="Arial"/>
          <w:color w:val="221E1F"/>
        </w:rPr>
        <w:t>Greta Grindell (Client Programme Lead)</w:t>
      </w:r>
    </w:p>
    <w:p w:rsidR="004036C1" w:rsidRPr="003C5EFD" w:rsidRDefault="004036C1" w:rsidP="004036C1">
      <w:pPr>
        <w:pStyle w:val="Pa1"/>
        <w:rPr>
          <w:rFonts w:ascii="Arial" w:hAnsi="Arial" w:cs="Arial"/>
          <w:color w:val="0079C3"/>
        </w:rPr>
      </w:pPr>
      <w:r w:rsidRPr="003C5EFD">
        <w:rPr>
          <w:rStyle w:val="A6"/>
          <w:rFonts w:ascii="Arial" w:hAnsi="Arial" w:cs="Arial"/>
        </w:rPr>
        <w:t xml:space="preserve">g.grindell@lancaster.ac.uk </w:t>
      </w:r>
    </w:p>
    <w:p w:rsidR="004036C1" w:rsidRPr="003C5EFD" w:rsidRDefault="004036C1" w:rsidP="004036C1">
      <w:pPr>
        <w:pStyle w:val="Pa1"/>
        <w:rPr>
          <w:rFonts w:ascii="Arial" w:hAnsi="Arial" w:cs="Arial"/>
          <w:color w:val="221E1F"/>
        </w:rPr>
      </w:pPr>
      <w:r>
        <w:rPr>
          <w:rFonts w:ascii="Arial" w:hAnsi="Arial" w:cs="Arial"/>
          <w:color w:val="221E1F"/>
        </w:rPr>
        <w:t>01524 593 318</w:t>
      </w:r>
      <w:r w:rsidRPr="00FF7641">
        <w:rPr>
          <w:rFonts w:ascii="Arial" w:eastAsia="Times New Roman" w:hAnsi="Arial" w:cs="Arial"/>
          <w:color w:val="221E1F"/>
          <w:lang w:eastAsia="en-GB"/>
        </w:rPr>
        <w:t>/ 07816373667</w:t>
      </w:r>
    </w:p>
    <w:p w:rsidR="004036C1" w:rsidRDefault="004036C1" w:rsidP="004036C1"/>
    <w:p w:rsidR="004036C1" w:rsidRDefault="004036C1" w:rsidP="004036C1"/>
    <w:p w:rsidR="004036C1" w:rsidRDefault="004036C1" w:rsidP="004036C1"/>
    <w:p w:rsidR="004036C1" w:rsidRDefault="004036C1" w:rsidP="004036C1"/>
    <w:p w:rsidR="004036C1" w:rsidRPr="00FF7641" w:rsidRDefault="004036C1" w:rsidP="004036C1">
      <w:pPr>
        <w:rPr>
          <w:rFonts w:ascii="Arial" w:hAnsi="Arial" w:cs="Arial"/>
          <w:i/>
          <w:color w:val="221E1F"/>
        </w:rPr>
      </w:pPr>
      <w:r w:rsidRPr="00FF7641">
        <w:rPr>
          <w:rFonts w:ascii="Arial" w:hAnsi="Arial" w:cs="Arial"/>
          <w:i/>
          <w:color w:val="221E1F"/>
        </w:rPr>
        <w:t>March 2018</w:t>
      </w:r>
    </w:p>
    <w:p w:rsidR="008D26C1" w:rsidRDefault="008D26C1" w:rsidP="004036C1"/>
    <w:sectPr w:rsidR="008D26C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Frutiger">
    <w:panose1 w:val="020B0602020204020204"/>
    <w:charset w:val="00"/>
    <w:family w:val="swiss"/>
    <w:pitch w:val="variable"/>
    <w:sig w:usb0="80000027"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E4BA6"/>
    <w:multiLevelType w:val="hybridMultilevel"/>
    <w:tmpl w:val="13E8F1C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F121DBE"/>
    <w:multiLevelType w:val="hybridMultilevel"/>
    <w:tmpl w:val="817E47D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4077206"/>
    <w:multiLevelType w:val="hybridMultilevel"/>
    <w:tmpl w:val="2DC8A34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26C1"/>
    <w:rsid w:val="004036C1"/>
    <w:rsid w:val="008D26C1"/>
    <w:rsid w:val="00A01EC4"/>
    <w:rsid w:val="00F44D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26C1"/>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26C1"/>
    <w:pPr>
      <w:ind w:left="720"/>
    </w:pPr>
  </w:style>
  <w:style w:type="paragraph" w:customStyle="1" w:styleId="Pa1">
    <w:name w:val="Pa1"/>
    <w:basedOn w:val="Normal"/>
    <w:next w:val="Normal"/>
    <w:uiPriority w:val="99"/>
    <w:rsid w:val="004036C1"/>
    <w:pPr>
      <w:autoSpaceDE w:val="0"/>
      <w:autoSpaceDN w:val="0"/>
      <w:adjustRightInd w:val="0"/>
      <w:spacing w:line="241" w:lineRule="atLeast"/>
    </w:pPr>
    <w:rPr>
      <w:rFonts w:ascii="Frutiger" w:eastAsiaTheme="minorHAnsi" w:hAnsi="Frutiger" w:cstheme="minorBidi"/>
      <w:lang w:eastAsia="en-US"/>
    </w:rPr>
  </w:style>
  <w:style w:type="character" w:customStyle="1" w:styleId="A6">
    <w:name w:val="A6"/>
    <w:uiPriority w:val="99"/>
    <w:rsid w:val="004036C1"/>
    <w:rPr>
      <w:rFonts w:cs="Frutiger"/>
      <w:color w:val="0079C3"/>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26C1"/>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26C1"/>
    <w:pPr>
      <w:ind w:left="720"/>
    </w:pPr>
  </w:style>
  <w:style w:type="paragraph" w:customStyle="1" w:styleId="Pa1">
    <w:name w:val="Pa1"/>
    <w:basedOn w:val="Normal"/>
    <w:next w:val="Normal"/>
    <w:uiPriority w:val="99"/>
    <w:rsid w:val="004036C1"/>
    <w:pPr>
      <w:autoSpaceDE w:val="0"/>
      <w:autoSpaceDN w:val="0"/>
      <w:adjustRightInd w:val="0"/>
      <w:spacing w:line="241" w:lineRule="atLeast"/>
    </w:pPr>
    <w:rPr>
      <w:rFonts w:ascii="Frutiger" w:eastAsiaTheme="minorHAnsi" w:hAnsi="Frutiger" w:cstheme="minorBidi"/>
      <w:lang w:eastAsia="en-US"/>
    </w:rPr>
  </w:style>
  <w:style w:type="character" w:customStyle="1" w:styleId="A6">
    <w:name w:val="A6"/>
    <w:uiPriority w:val="99"/>
    <w:rsid w:val="004036C1"/>
    <w:rPr>
      <w:rFonts w:cs="Frutiger"/>
      <w:color w:val="0079C3"/>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249</Words>
  <Characters>1420</Characters>
  <Application>Microsoft Office Word</Application>
  <DocSecurity>0</DocSecurity>
  <Lines>11</Lines>
  <Paragraphs>3</Paragraphs>
  <ScaleCrop>false</ScaleCrop>
  <Company/>
  <LinksUpToDate>false</LinksUpToDate>
  <CharactersWithSpaces>1666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Nicholas Katie (NWHEE)</dc:creator>
  <cp:lastModifiedBy>Nicholas Katie (NWHEE)</cp:lastModifiedBy>
  <cp:revision>3</cp:revision>
  <dcterms:created xsi:type="dcterms:W3CDTF">2018-03-07T11:11:00Z</dcterms:created>
  <dcterms:modified xsi:type="dcterms:W3CDTF">2018-03-22T09:23:00Z</dcterms:modified>
</cp:coreProperties>
</file>