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734AE" w14:textId="374EAD70" w:rsidR="00604FFD" w:rsidRDefault="00604FFD" w:rsidP="00604FFD">
      <w:pPr>
        <w:pStyle w:val="Heading1"/>
        <w:rPr>
          <w:rFonts w:ascii="Arial" w:hAnsi="Arial" w:cs="Arial"/>
          <w:color w:val="A00054"/>
          <w:sz w:val="56"/>
          <w:szCs w:val="64"/>
        </w:rPr>
      </w:pPr>
      <w:r w:rsidRPr="004707E1">
        <w:rPr>
          <w:rFonts w:ascii="Arial" w:hAnsi="Arial" w:cs="Arial"/>
          <w:color w:val="A00054"/>
          <w:sz w:val="64"/>
          <w:szCs w:val="64"/>
        </w:rPr>
        <w:t>Case Study: Evidence Champions: a programme for commissioners of health and</w:t>
      </w:r>
      <w:r w:rsidRPr="004707E1">
        <w:rPr>
          <w:rFonts w:ascii="Arial" w:hAnsi="Arial" w:cs="Arial"/>
          <w:color w:val="A00054"/>
          <w:sz w:val="56"/>
          <w:szCs w:val="64"/>
        </w:rPr>
        <w:t xml:space="preserve"> </w:t>
      </w:r>
      <w:r w:rsidRPr="00B86B5E">
        <w:rPr>
          <w:rFonts w:ascii="Arial" w:hAnsi="Arial" w:cs="Arial"/>
          <w:color w:val="A00054"/>
          <w:sz w:val="64"/>
          <w:szCs w:val="64"/>
        </w:rPr>
        <w:t>care services</w:t>
      </w:r>
    </w:p>
    <w:p w14:paraId="344BCDE6" w14:textId="60607B26" w:rsidR="004707E1" w:rsidRPr="004707E1" w:rsidRDefault="00B86B5E" w:rsidP="004707E1">
      <w:r>
        <w:rPr>
          <w:noProof/>
        </w:rPr>
        <w:drawing>
          <wp:anchor distT="0" distB="0" distL="114300" distR="114300" simplePos="0" relativeHeight="251659264" behindDoc="0" locked="0" layoutInCell="1" allowOverlap="1" wp14:anchorId="777A9587" wp14:editId="2C588C39">
            <wp:simplePos x="0" y="0"/>
            <wp:positionH relativeFrom="column">
              <wp:posOffset>-914400</wp:posOffset>
            </wp:positionH>
            <wp:positionV relativeFrom="paragraph">
              <wp:posOffset>98425</wp:posOffset>
            </wp:positionV>
            <wp:extent cx="7562215" cy="13773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_ba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2215" cy="13773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117A9FB" w14:textId="5D4FE313" w:rsidR="00E738CF" w:rsidRPr="00B86B5E" w:rsidRDefault="00604FFD" w:rsidP="00604FFD">
      <w:pPr>
        <w:pStyle w:val="Heading1"/>
        <w:rPr>
          <w:rFonts w:ascii="Arial" w:hAnsi="Arial" w:cs="Arial"/>
          <w:color w:val="A00054"/>
          <w:sz w:val="40"/>
          <w:szCs w:val="40"/>
        </w:rPr>
      </w:pPr>
      <w:r w:rsidRPr="00B86B5E">
        <w:rPr>
          <w:rFonts w:ascii="Arial" w:hAnsi="Arial" w:cs="Arial"/>
          <w:color w:val="A00054"/>
          <w:sz w:val="40"/>
          <w:szCs w:val="40"/>
        </w:rPr>
        <w:t xml:space="preserve">Appendix 1 - </w:t>
      </w:r>
      <w:r w:rsidR="00E738CF" w:rsidRPr="00B86B5E">
        <w:rPr>
          <w:rFonts w:ascii="Arial" w:hAnsi="Arial" w:cs="Arial"/>
          <w:color w:val="A00054"/>
          <w:sz w:val="40"/>
          <w:szCs w:val="40"/>
        </w:rPr>
        <w:t>Work-based Project Outcomes</w:t>
      </w:r>
    </w:p>
    <w:p w14:paraId="2117A9FC" w14:textId="77777777" w:rsidR="00E738CF" w:rsidRDefault="00E738CF" w:rsidP="00E738CF">
      <w:pPr>
        <w:widowControl w:val="0"/>
        <w:rPr>
          <w:rFonts w:ascii="Arial" w:hAnsi="Arial" w:cs="Arial"/>
          <w:bCs/>
          <w:color w:val="0070C0"/>
          <w:kern w:val="24"/>
        </w:rPr>
      </w:pPr>
    </w:p>
    <w:p w14:paraId="6F17E68D" w14:textId="77777777" w:rsidR="00604FFD" w:rsidRPr="00E738CF" w:rsidRDefault="00604FFD" w:rsidP="00E738CF">
      <w:pPr>
        <w:widowControl w:val="0"/>
        <w:rPr>
          <w:rFonts w:ascii="Arial" w:hAnsi="Arial" w:cs="Arial"/>
          <w:bCs/>
          <w:color w:val="0070C0"/>
          <w:kern w:val="24"/>
        </w:rPr>
      </w:pPr>
    </w:p>
    <w:p w14:paraId="2117A9FD" w14:textId="77777777" w:rsidR="00E738CF" w:rsidRPr="00B86B5E" w:rsidRDefault="00E738CF" w:rsidP="00E738CF">
      <w:pPr>
        <w:widowControl w:val="0"/>
        <w:rPr>
          <w:rFonts w:ascii="Arial" w:hAnsi="Arial" w:cs="Arial"/>
          <w:color w:val="003893"/>
          <w:sz w:val="28"/>
          <w:u w:val="single"/>
        </w:rPr>
      </w:pPr>
      <w:r w:rsidRPr="00B86B5E">
        <w:rPr>
          <w:rFonts w:ascii="Arial" w:hAnsi="Arial" w:cs="Arial"/>
          <w:b/>
          <w:bCs/>
          <w:color w:val="003893"/>
          <w:kern w:val="24"/>
          <w:sz w:val="28"/>
          <w:u w:val="single"/>
        </w:rPr>
        <w:t>Re enablement in Lancashire (KB)</w:t>
      </w:r>
      <w:r w:rsidRPr="00B86B5E">
        <w:rPr>
          <w:rFonts w:ascii="Arial" w:hAnsi="Arial" w:cs="Arial"/>
          <w:color w:val="003893"/>
          <w:sz w:val="28"/>
          <w:u w:val="single"/>
        </w:rPr>
        <w:t xml:space="preserve"> </w:t>
      </w:r>
    </w:p>
    <w:p w14:paraId="2117A9FE" w14:textId="77777777" w:rsidR="00E738CF" w:rsidRPr="00904621" w:rsidRDefault="00E738CF" w:rsidP="00E738CF">
      <w:pPr>
        <w:widowControl w:val="0"/>
        <w:rPr>
          <w:rFonts w:ascii="Arial" w:hAnsi="Arial" w:cs="Arial"/>
          <w:b/>
          <w:bCs/>
          <w:color w:val="04617B"/>
          <w:kern w:val="24"/>
        </w:rPr>
      </w:pPr>
    </w:p>
    <w:p w14:paraId="2117A9FF" w14:textId="77777777" w:rsidR="00E738CF" w:rsidRPr="00904621" w:rsidRDefault="00E738CF" w:rsidP="00E738CF">
      <w:pPr>
        <w:widowControl w:val="0"/>
        <w:rPr>
          <w:rFonts w:ascii="Arial" w:hAnsi="Arial" w:cs="Arial"/>
          <w:b/>
          <w:bCs/>
          <w:color w:val="0070C0"/>
        </w:rPr>
      </w:pPr>
      <w:r w:rsidRPr="00904621">
        <w:rPr>
          <w:rFonts w:ascii="Arial" w:hAnsi="Arial" w:cs="Arial"/>
          <w:b/>
          <w:bCs/>
          <w:color w:val="0070C0"/>
          <w:kern w:val="24"/>
        </w:rPr>
        <w:t>Purpose of Project</w:t>
      </w:r>
    </w:p>
    <w:p w14:paraId="2117AA00" w14:textId="77777777" w:rsidR="00E738CF" w:rsidRPr="00904621" w:rsidRDefault="00E738CF" w:rsidP="00E738CF">
      <w:pPr>
        <w:widowControl w:val="0"/>
        <w:jc w:val="both"/>
        <w:rPr>
          <w:rFonts w:ascii="Arial" w:hAnsi="Arial" w:cs="Arial"/>
        </w:rPr>
      </w:pPr>
      <w:r w:rsidRPr="00904621">
        <w:rPr>
          <w:rFonts w:ascii="Arial" w:hAnsi="Arial" w:cs="Arial"/>
        </w:rPr>
        <w:t>To remodel the service to enable better outcomes for service users, and increase throughput for the service, ensuring better value for money and the opportunity for more people to use the service.</w:t>
      </w:r>
    </w:p>
    <w:p w14:paraId="2117AA01" w14:textId="77777777" w:rsidR="00E738CF" w:rsidRPr="00904621" w:rsidRDefault="00E738CF" w:rsidP="00E738CF">
      <w:pPr>
        <w:widowControl w:val="0"/>
        <w:rPr>
          <w:rFonts w:ascii="Arial" w:hAnsi="Arial" w:cs="Arial"/>
        </w:rPr>
      </w:pPr>
      <w:r w:rsidRPr="00904621">
        <w:rPr>
          <w:rFonts w:ascii="Arial" w:hAnsi="Arial" w:cs="Arial"/>
        </w:rPr>
        <w:t> </w:t>
      </w:r>
    </w:p>
    <w:p w14:paraId="2117AA02" w14:textId="77777777" w:rsidR="00E738CF" w:rsidRPr="00904621" w:rsidRDefault="00E738CF" w:rsidP="00E738CF">
      <w:pPr>
        <w:widowControl w:val="0"/>
        <w:rPr>
          <w:rFonts w:ascii="Arial" w:hAnsi="Arial" w:cs="Arial"/>
          <w:b/>
          <w:bCs/>
          <w:color w:val="0070C0"/>
          <w:kern w:val="24"/>
        </w:rPr>
      </w:pPr>
      <w:r w:rsidRPr="00904621">
        <w:rPr>
          <w:rFonts w:ascii="Arial" w:hAnsi="Arial" w:cs="Arial"/>
          <w:b/>
          <w:bCs/>
          <w:color w:val="0070C0"/>
          <w:kern w:val="24"/>
        </w:rPr>
        <w:t>Outcomes/ achievement/ Impact</w:t>
      </w:r>
    </w:p>
    <w:p w14:paraId="2117AA03" w14:textId="77777777" w:rsidR="00E738CF" w:rsidRPr="00904621" w:rsidRDefault="00E738CF" w:rsidP="00E738CF">
      <w:pPr>
        <w:widowControl w:val="0"/>
        <w:rPr>
          <w:rFonts w:ascii="Arial" w:hAnsi="Arial" w:cs="Arial"/>
          <w:b/>
          <w:bCs/>
          <w:color w:val="0070C0"/>
        </w:rPr>
      </w:pPr>
    </w:p>
    <w:p w14:paraId="2117AA04" w14:textId="77777777" w:rsidR="00E738CF" w:rsidRPr="00904621" w:rsidRDefault="00E738CF" w:rsidP="00E738CF">
      <w:pPr>
        <w:pStyle w:val="ListParagraph"/>
        <w:widowControl w:val="0"/>
        <w:numPr>
          <w:ilvl w:val="0"/>
          <w:numId w:val="8"/>
        </w:numPr>
        <w:jc w:val="both"/>
        <w:rPr>
          <w:rFonts w:ascii="Arial" w:hAnsi="Arial" w:cs="Arial"/>
          <w:kern w:val="24"/>
        </w:rPr>
      </w:pPr>
      <w:r w:rsidRPr="00904621">
        <w:rPr>
          <w:rFonts w:ascii="Arial" w:hAnsi="Arial" w:cs="Arial"/>
          <w:kern w:val="24"/>
        </w:rPr>
        <w:t>A new model has been developed and during the testing period outcomes comparable to Kent were identified.  ( Kent being a recognised example of good practice)</w:t>
      </w:r>
    </w:p>
    <w:p w14:paraId="2117AA05" w14:textId="77777777" w:rsidR="00E738CF" w:rsidRPr="00904621" w:rsidRDefault="00E738CF" w:rsidP="00E738CF">
      <w:pPr>
        <w:pStyle w:val="ListParagraph"/>
        <w:widowControl w:val="0"/>
        <w:numPr>
          <w:ilvl w:val="0"/>
          <w:numId w:val="8"/>
        </w:numPr>
        <w:jc w:val="both"/>
        <w:rPr>
          <w:rFonts w:ascii="Arial" w:hAnsi="Arial" w:cs="Arial"/>
          <w:kern w:val="24"/>
        </w:rPr>
      </w:pPr>
      <w:r w:rsidRPr="00904621">
        <w:rPr>
          <w:rFonts w:ascii="Arial" w:hAnsi="Arial" w:cs="Arial"/>
          <w:kern w:val="24"/>
        </w:rPr>
        <w:t xml:space="preserve">Activity increase by 29% without extending the contract, </w:t>
      </w:r>
    </w:p>
    <w:p w14:paraId="2117AA06" w14:textId="77777777" w:rsidR="00E738CF" w:rsidRPr="00904621" w:rsidRDefault="00E738CF" w:rsidP="00E738CF">
      <w:pPr>
        <w:pStyle w:val="ListParagraph"/>
        <w:widowControl w:val="0"/>
        <w:numPr>
          <w:ilvl w:val="0"/>
          <w:numId w:val="8"/>
        </w:numPr>
        <w:jc w:val="both"/>
        <w:rPr>
          <w:rFonts w:ascii="Arial" w:hAnsi="Arial" w:cs="Arial"/>
          <w:kern w:val="24"/>
        </w:rPr>
      </w:pPr>
      <w:r w:rsidRPr="00904621">
        <w:rPr>
          <w:rFonts w:ascii="Arial" w:hAnsi="Arial" w:cs="Arial"/>
          <w:kern w:val="24"/>
        </w:rPr>
        <w:t xml:space="preserve">Reviews have taken place in a more timely way to ensure flow through the service, which potentially could enable 1500 more people a year to access the service across Lancashire as the project is rolled out. </w:t>
      </w:r>
    </w:p>
    <w:p w14:paraId="2117AA07" w14:textId="77777777" w:rsidR="00E738CF" w:rsidRDefault="00E738CF" w:rsidP="00E738CF">
      <w:pPr>
        <w:pStyle w:val="ListParagraph"/>
        <w:widowControl w:val="0"/>
        <w:numPr>
          <w:ilvl w:val="0"/>
          <w:numId w:val="8"/>
        </w:numPr>
        <w:jc w:val="both"/>
        <w:rPr>
          <w:rFonts w:ascii="Arial" w:hAnsi="Arial" w:cs="Arial"/>
          <w:kern w:val="24"/>
        </w:rPr>
      </w:pPr>
      <w:r w:rsidRPr="00904621">
        <w:rPr>
          <w:rFonts w:ascii="Arial" w:hAnsi="Arial" w:cs="Arial"/>
          <w:kern w:val="24"/>
        </w:rPr>
        <w:t xml:space="preserve">Overall, the project has enabled more people to use the service with better outcomes than were previously achieved. </w:t>
      </w:r>
    </w:p>
    <w:p w14:paraId="78A11E06" w14:textId="77777777" w:rsidR="00B86B5E" w:rsidRDefault="00B86B5E" w:rsidP="00B86B5E">
      <w:pPr>
        <w:widowControl w:val="0"/>
        <w:jc w:val="both"/>
        <w:rPr>
          <w:rFonts w:ascii="Arial" w:hAnsi="Arial" w:cs="Arial"/>
          <w:kern w:val="24"/>
        </w:rPr>
      </w:pPr>
    </w:p>
    <w:p w14:paraId="1E30DE4E" w14:textId="77777777" w:rsidR="00B86B5E" w:rsidRDefault="00B86B5E" w:rsidP="00B86B5E">
      <w:pPr>
        <w:widowControl w:val="0"/>
        <w:jc w:val="both"/>
        <w:rPr>
          <w:rFonts w:ascii="Arial" w:hAnsi="Arial" w:cs="Arial"/>
          <w:kern w:val="24"/>
        </w:rPr>
      </w:pPr>
    </w:p>
    <w:p w14:paraId="53CD1832" w14:textId="77777777" w:rsidR="00B86B5E" w:rsidRPr="00B86B5E" w:rsidRDefault="00B86B5E" w:rsidP="00B86B5E">
      <w:pPr>
        <w:widowControl w:val="0"/>
        <w:jc w:val="both"/>
        <w:rPr>
          <w:rFonts w:ascii="Arial" w:hAnsi="Arial" w:cs="Arial"/>
          <w:kern w:val="24"/>
        </w:rPr>
      </w:pPr>
    </w:p>
    <w:p w14:paraId="2117AA08" w14:textId="77777777" w:rsidR="00E738CF" w:rsidRPr="00904621" w:rsidRDefault="00E738CF" w:rsidP="00E738CF">
      <w:pPr>
        <w:widowControl w:val="0"/>
        <w:jc w:val="both"/>
        <w:rPr>
          <w:rFonts w:ascii="Arial" w:hAnsi="Arial" w:cs="Arial"/>
          <w:kern w:val="24"/>
        </w:rPr>
      </w:pPr>
    </w:p>
    <w:p w14:paraId="2117AA09" w14:textId="77777777" w:rsidR="00E738CF" w:rsidRPr="00604FFD" w:rsidRDefault="00E738CF" w:rsidP="00E738CF">
      <w:pPr>
        <w:widowControl w:val="0"/>
        <w:jc w:val="both"/>
        <w:rPr>
          <w:rFonts w:ascii="Arial" w:hAnsi="Arial" w:cs="Arial"/>
          <w:b/>
          <w:bCs/>
          <w:color w:val="0070C0"/>
          <w:u w:val="single"/>
        </w:rPr>
      </w:pPr>
      <w:r w:rsidRPr="00B86B5E">
        <w:rPr>
          <w:rFonts w:ascii="Arial" w:hAnsi="Arial" w:cs="Arial"/>
          <w:b/>
          <w:bCs/>
          <w:color w:val="003893"/>
          <w:kern w:val="24"/>
          <w:sz w:val="28"/>
          <w:u w:val="single"/>
        </w:rPr>
        <w:lastRenderedPageBreak/>
        <w:t>Review of Direct Payments in Lancashire (CM)</w:t>
      </w:r>
    </w:p>
    <w:p w14:paraId="2117AA0A" w14:textId="77777777" w:rsidR="00E738CF" w:rsidRPr="00904621" w:rsidRDefault="00E738CF" w:rsidP="00E738CF">
      <w:pPr>
        <w:widowControl w:val="0"/>
        <w:jc w:val="both"/>
        <w:rPr>
          <w:rFonts w:ascii="Arial" w:hAnsi="Arial" w:cs="Arial"/>
          <w:b/>
          <w:bCs/>
          <w:color w:val="0070C0"/>
        </w:rPr>
      </w:pPr>
    </w:p>
    <w:p w14:paraId="2117AA0B" w14:textId="77777777" w:rsidR="00E738CF" w:rsidRPr="00904621" w:rsidRDefault="00E738CF" w:rsidP="00E738CF">
      <w:pPr>
        <w:widowControl w:val="0"/>
        <w:jc w:val="both"/>
        <w:rPr>
          <w:rFonts w:ascii="Arial" w:hAnsi="Arial" w:cs="Arial"/>
          <w:b/>
          <w:bCs/>
          <w:color w:val="0070C0"/>
        </w:rPr>
      </w:pPr>
      <w:r w:rsidRPr="00904621">
        <w:rPr>
          <w:rFonts w:ascii="Arial" w:hAnsi="Arial" w:cs="Arial"/>
          <w:b/>
          <w:bCs/>
          <w:color w:val="0070C0"/>
        </w:rPr>
        <w:t>Purpose of the Project</w:t>
      </w:r>
    </w:p>
    <w:p w14:paraId="2117AA0C" w14:textId="77777777" w:rsidR="00E738CF" w:rsidRPr="00904621" w:rsidRDefault="00E738CF" w:rsidP="00E738CF">
      <w:pPr>
        <w:widowControl w:val="0"/>
        <w:jc w:val="both"/>
        <w:rPr>
          <w:rFonts w:ascii="Arial" w:hAnsi="Arial" w:cs="Arial"/>
          <w:color w:val="0070C0"/>
        </w:rPr>
      </w:pPr>
    </w:p>
    <w:p w14:paraId="2117AA0D" w14:textId="77777777" w:rsidR="00E738CF" w:rsidRPr="00904621" w:rsidRDefault="00E738CF" w:rsidP="00E738CF">
      <w:pPr>
        <w:widowControl w:val="0"/>
        <w:jc w:val="both"/>
        <w:rPr>
          <w:rFonts w:ascii="Arial" w:hAnsi="Arial" w:cs="Arial"/>
        </w:rPr>
      </w:pPr>
      <w:r w:rsidRPr="00904621">
        <w:rPr>
          <w:rFonts w:ascii="Arial" w:hAnsi="Arial" w:cs="Arial"/>
        </w:rPr>
        <w:t xml:space="preserve">New Direct Payments service was commissioned in June 2016: the purpose of the project was to understand the impact of the service, review and develop new processes and procedures to streamline and make efficiencies. The aims were to: </w:t>
      </w:r>
    </w:p>
    <w:p w14:paraId="2117AA0E" w14:textId="77777777" w:rsidR="00E738CF" w:rsidRPr="00904621" w:rsidRDefault="00E738CF" w:rsidP="00E738CF">
      <w:pPr>
        <w:widowControl w:val="0"/>
        <w:jc w:val="both"/>
        <w:rPr>
          <w:rFonts w:ascii="Arial" w:hAnsi="Arial" w:cs="Arial"/>
        </w:rPr>
      </w:pPr>
    </w:p>
    <w:p w14:paraId="2117AA0F" w14:textId="77777777" w:rsidR="00E738CF" w:rsidRPr="00904621" w:rsidRDefault="00E738CF" w:rsidP="00E738CF">
      <w:pPr>
        <w:widowControl w:val="0"/>
        <w:numPr>
          <w:ilvl w:val="0"/>
          <w:numId w:val="1"/>
        </w:numPr>
        <w:jc w:val="both"/>
        <w:rPr>
          <w:rFonts w:ascii="Arial" w:hAnsi="Arial" w:cs="Arial"/>
        </w:rPr>
      </w:pPr>
      <w:r w:rsidRPr="00904621">
        <w:rPr>
          <w:rFonts w:ascii="Arial" w:hAnsi="Arial" w:cs="Arial"/>
        </w:rPr>
        <w:t>Compare Lancashire County Council’s approach with other councils to understand best practice and identify improvement models.</w:t>
      </w:r>
    </w:p>
    <w:p w14:paraId="2117AA10" w14:textId="77777777" w:rsidR="00E738CF" w:rsidRPr="00904621" w:rsidRDefault="00E738CF" w:rsidP="00E738CF">
      <w:pPr>
        <w:widowControl w:val="0"/>
        <w:numPr>
          <w:ilvl w:val="0"/>
          <w:numId w:val="1"/>
        </w:numPr>
        <w:jc w:val="both"/>
        <w:rPr>
          <w:rFonts w:ascii="Arial" w:hAnsi="Arial" w:cs="Arial"/>
        </w:rPr>
      </w:pPr>
      <w:r w:rsidRPr="00904621">
        <w:rPr>
          <w:rFonts w:ascii="Arial" w:hAnsi="Arial" w:cs="Arial"/>
        </w:rPr>
        <w:t xml:space="preserve">To develop a training programme for Social Care staff to understand and utilise Direct Payments more effectively.  </w:t>
      </w:r>
    </w:p>
    <w:p w14:paraId="2117AA11" w14:textId="77777777" w:rsidR="00E738CF" w:rsidRPr="00904621" w:rsidRDefault="00E738CF" w:rsidP="00E738CF">
      <w:pPr>
        <w:widowControl w:val="0"/>
        <w:numPr>
          <w:ilvl w:val="0"/>
          <w:numId w:val="1"/>
        </w:numPr>
        <w:jc w:val="both"/>
        <w:rPr>
          <w:rFonts w:ascii="Arial" w:hAnsi="Arial" w:cs="Arial"/>
        </w:rPr>
      </w:pPr>
      <w:r w:rsidRPr="00904621">
        <w:rPr>
          <w:rFonts w:ascii="Arial" w:hAnsi="Arial" w:cs="Arial"/>
        </w:rPr>
        <w:t>Update relevant council policies to reflect changes to provision.</w:t>
      </w:r>
    </w:p>
    <w:p w14:paraId="2117AA12" w14:textId="77777777" w:rsidR="00E738CF" w:rsidRPr="00904621" w:rsidRDefault="00E738CF" w:rsidP="00E738CF">
      <w:pPr>
        <w:widowControl w:val="0"/>
        <w:numPr>
          <w:ilvl w:val="0"/>
          <w:numId w:val="1"/>
        </w:numPr>
        <w:jc w:val="both"/>
        <w:rPr>
          <w:rFonts w:ascii="Arial" w:hAnsi="Arial" w:cs="Arial"/>
        </w:rPr>
      </w:pPr>
      <w:r w:rsidRPr="00904621">
        <w:rPr>
          <w:rFonts w:ascii="Arial" w:hAnsi="Arial" w:cs="Arial"/>
        </w:rPr>
        <w:t>Identify opportunities for further improvements, savings and efficiencies.</w:t>
      </w:r>
    </w:p>
    <w:p w14:paraId="2117AA13" w14:textId="77777777" w:rsidR="00E738CF" w:rsidRPr="00904621" w:rsidRDefault="00E738CF" w:rsidP="00E738CF">
      <w:pPr>
        <w:widowControl w:val="0"/>
        <w:ind w:left="720"/>
        <w:jc w:val="both"/>
        <w:rPr>
          <w:rFonts w:ascii="Arial" w:hAnsi="Arial" w:cs="Arial"/>
        </w:rPr>
      </w:pPr>
    </w:p>
    <w:p w14:paraId="2117AA14" w14:textId="77777777" w:rsidR="00E738CF" w:rsidRPr="00904621" w:rsidRDefault="00E738CF" w:rsidP="00E738CF">
      <w:pPr>
        <w:widowControl w:val="0"/>
        <w:jc w:val="both"/>
        <w:rPr>
          <w:rFonts w:ascii="Arial" w:hAnsi="Arial" w:cs="Arial"/>
          <w:b/>
          <w:bCs/>
          <w:color w:val="0070C0"/>
        </w:rPr>
      </w:pPr>
      <w:r w:rsidRPr="00904621">
        <w:rPr>
          <w:rFonts w:ascii="Arial" w:hAnsi="Arial" w:cs="Arial"/>
          <w:b/>
          <w:bCs/>
          <w:color w:val="0070C0"/>
        </w:rPr>
        <w:t>Outcomes, Achievements and Impact</w:t>
      </w:r>
    </w:p>
    <w:p w14:paraId="2117AA15" w14:textId="77777777" w:rsidR="00E738CF" w:rsidRPr="00904621" w:rsidRDefault="00E738CF" w:rsidP="00E738CF">
      <w:pPr>
        <w:widowControl w:val="0"/>
        <w:jc w:val="both"/>
        <w:rPr>
          <w:rFonts w:ascii="Arial" w:hAnsi="Arial" w:cs="Arial"/>
          <w:color w:val="0070C0"/>
        </w:rPr>
      </w:pPr>
    </w:p>
    <w:p w14:paraId="2117AA16" w14:textId="77777777" w:rsidR="00E738CF" w:rsidRPr="00904621" w:rsidRDefault="00E738CF" w:rsidP="00E738CF">
      <w:pPr>
        <w:widowControl w:val="0"/>
        <w:jc w:val="both"/>
        <w:rPr>
          <w:rFonts w:ascii="Arial" w:hAnsi="Arial" w:cs="Arial"/>
        </w:rPr>
      </w:pPr>
      <w:r w:rsidRPr="00904621">
        <w:rPr>
          <w:rFonts w:ascii="Arial" w:hAnsi="Arial" w:cs="Arial"/>
        </w:rPr>
        <w:t>The project has achieved the following outputs:</w:t>
      </w:r>
    </w:p>
    <w:p w14:paraId="2117AA17" w14:textId="77777777" w:rsidR="00E738CF" w:rsidRPr="00904621" w:rsidRDefault="00E738CF" w:rsidP="00E738CF">
      <w:pPr>
        <w:widowControl w:val="0"/>
        <w:numPr>
          <w:ilvl w:val="0"/>
          <w:numId w:val="2"/>
        </w:numPr>
        <w:jc w:val="both"/>
        <w:rPr>
          <w:rFonts w:ascii="Arial" w:hAnsi="Arial" w:cs="Arial"/>
        </w:rPr>
      </w:pPr>
      <w:r w:rsidRPr="00904621">
        <w:rPr>
          <w:rFonts w:ascii="Arial" w:hAnsi="Arial" w:cs="Arial"/>
        </w:rPr>
        <w:t>New guidance, supporting material and policy for Direct Payments</w:t>
      </w:r>
    </w:p>
    <w:p w14:paraId="2117AA18" w14:textId="77777777" w:rsidR="00E738CF" w:rsidRPr="00904621" w:rsidRDefault="00E738CF" w:rsidP="00E738CF">
      <w:pPr>
        <w:widowControl w:val="0"/>
        <w:numPr>
          <w:ilvl w:val="0"/>
          <w:numId w:val="2"/>
        </w:numPr>
        <w:jc w:val="both"/>
        <w:rPr>
          <w:rFonts w:ascii="Arial" w:hAnsi="Arial" w:cs="Arial"/>
        </w:rPr>
      </w:pPr>
      <w:r w:rsidRPr="00904621">
        <w:rPr>
          <w:rFonts w:ascii="Arial" w:hAnsi="Arial" w:cs="Arial"/>
        </w:rPr>
        <w:t>New process redesigned and implemented to reduce timescales and costs</w:t>
      </w:r>
    </w:p>
    <w:p w14:paraId="2117AA19" w14:textId="77777777" w:rsidR="00E738CF" w:rsidRPr="00904621" w:rsidRDefault="00E738CF" w:rsidP="00E738CF">
      <w:pPr>
        <w:widowControl w:val="0"/>
        <w:numPr>
          <w:ilvl w:val="0"/>
          <w:numId w:val="2"/>
        </w:numPr>
        <w:jc w:val="both"/>
        <w:rPr>
          <w:rFonts w:ascii="Arial" w:hAnsi="Arial" w:cs="Arial"/>
        </w:rPr>
      </w:pPr>
      <w:r w:rsidRPr="00904621">
        <w:rPr>
          <w:rFonts w:ascii="Arial" w:hAnsi="Arial" w:cs="Arial"/>
        </w:rPr>
        <w:t>New training programme developed and implemented</w:t>
      </w:r>
    </w:p>
    <w:p w14:paraId="2117AA1A" w14:textId="77777777" w:rsidR="00E738CF" w:rsidRPr="00904621" w:rsidRDefault="00E738CF" w:rsidP="00E738CF">
      <w:pPr>
        <w:widowControl w:val="0"/>
        <w:numPr>
          <w:ilvl w:val="0"/>
          <w:numId w:val="2"/>
        </w:numPr>
        <w:jc w:val="both"/>
        <w:rPr>
          <w:rFonts w:ascii="Arial" w:hAnsi="Arial" w:cs="Arial"/>
        </w:rPr>
      </w:pPr>
      <w:r w:rsidRPr="00904621">
        <w:rPr>
          <w:rFonts w:ascii="Arial" w:hAnsi="Arial" w:cs="Arial"/>
        </w:rPr>
        <w:t>Review of current service provision and best practice survey</w:t>
      </w:r>
    </w:p>
    <w:p w14:paraId="2117AA1B" w14:textId="77777777" w:rsidR="00E738CF" w:rsidRPr="00904621" w:rsidRDefault="00E738CF" w:rsidP="00E738CF">
      <w:pPr>
        <w:widowControl w:val="0"/>
        <w:numPr>
          <w:ilvl w:val="0"/>
          <w:numId w:val="3"/>
        </w:numPr>
        <w:jc w:val="both"/>
        <w:rPr>
          <w:rFonts w:ascii="Arial" w:hAnsi="Arial" w:cs="Arial"/>
        </w:rPr>
      </w:pPr>
      <w:r w:rsidRPr="00904621">
        <w:rPr>
          <w:rFonts w:ascii="Arial" w:hAnsi="Arial" w:cs="Arial"/>
        </w:rPr>
        <w:t>At Q1, 2016/17 – 23% of all service users received a Direct Payment</w:t>
      </w:r>
    </w:p>
    <w:p w14:paraId="2117AA1C" w14:textId="77777777" w:rsidR="00E738CF" w:rsidRPr="00904621" w:rsidRDefault="00E738CF" w:rsidP="00E738CF">
      <w:pPr>
        <w:widowControl w:val="0"/>
        <w:numPr>
          <w:ilvl w:val="0"/>
          <w:numId w:val="3"/>
        </w:numPr>
        <w:jc w:val="both"/>
        <w:rPr>
          <w:rFonts w:ascii="Arial" w:hAnsi="Arial" w:cs="Arial"/>
        </w:rPr>
      </w:pPr>
      <w:r w:rsidRPr="00904621">
        <w:rPr>
          <w:rFonts w:ascii="Arial" w:hAnsi="Arial" w:cs="Arial"/>
        </w:rPr>
        <w:t xml:space="preserve">At Q2, 2017/18 - this had increased by 5.5% increase. However, as the overall number of service users supported also increased, it meant that only 23.6% of all service users received a Direct Payment. </w:t>
      </w:r>
    </w:p>
    <w:p w14:paraId="2117AA1D" w14:textId="77777777" w:rsidR="00E738CF" w:rsidRPr="00904621" w:rsidRDefault="00E738CF" w:rsidP="00E738CF">
      <w:pPr>
        <w:widowControl w:val="0"/>
        <w:jc w:val="both"/>
        <w:rPr>
          <w:rFonts w:ascii="Arial" w:hAnsi="Arial" w:cs="Arial"/>
        </w:rPr>
      </w:pPr>
      <w:r w:rsidRPr="00904621">
        <w:rPr>
          <w:rFonts w:ascii="Arial" w:hAnsi="Arial" w:cs="Arial"/>
        </w:rPr>
        <w:t xml:space="preserve"> </w:t>
      </w:r>
    </w:p>
    <w:p w14:paraId="2117AA1E" w14:textId="77777777" w:rsidR="00E738CF" w:rsidRPr="00904621" w:rsidRDefault="00E738CF" w:rsidP="00E738CF">
      <w:pPr>
        <w:widowControl w:val="0"/>
        <w:jc w:val="both"/>
        <w:rPr>
          <w:rFonts w:ascii="Arial" w:hAnsi="Arial" w:cs="Arial"/>
        </w:rPr>
      </w:pPr>
      <w:r w:rsidRPr="00904621">
        <w:rPr>
          <w:rFonts w:ascii="Arial" w:hAnsi="Arial" w:cs="Arial"/>
          <w:b/>
          <w:bCs/>
          <w:color w:val="0070C0"/>
        </w:rPr>
        <w:t>Customer Service Results</w:t>
      </w:r>
      <w:r w:rsidRPr="00904621">
        <w:rPr>
          <w:rFonts w:ascii="Arial" w:hAnsi="Arial" w:cs="Arial"/>
          <w:color w:val="0070C0"/>
        </w:rPr>
        <w:t xml:space="preserve"> </w:t>
      </w:r>
      <w:r w:rsidRPr="00904621">
        <w:rPr>
          <w:rFonts w:ascii="Arial" w:hAnsi="Arial" w:cs="Arial"/>
        </w:rPr>
        <w:t>-Customer Service questionnaires results showed:</w:t>
      </w:r>
    </w:p>
    <w:p w14:paraId="2117AA1F" w14:textId="77777777" w:rsidR="00E738CF" w:rsidRPr="00904621" w:rsidRDefault="00E738CF" w:rsidP="00E738CF">
      <w:pPr>
        <w:widowControl w:val="0"/>
        <w:jc w:val="both"/>
        <w:rPr>
          <w:rFonts w:ascii="Arial" w:hAnsi="Arial" w:cs="Arial"/>
        </w:rPr>
      </w:pPr>
    </w:p>
    <w:p w14:paraId="2117AA20" w14:textId="77777777" w:rsidR="00E738CF" w:rsidRPr="00904621" w:rsidRDefault="00E738CF" w:rsidP="00E738CF">
      <w:pPr>
        <w:widowControl w:val="0"/>
        <w:numPr>
          <w:ilvl w:val="0"/>
          <w:numId w:val="4"/>
        </w:numPr>
        <w:jc w:val="both"/>
        <w:rPr>
          <w:rFonts w:ascii="Arial" w:hAnsi="Arial" w:cs="Arial"/>
        </w:rPr>
      </w:pPr>
      <w:r w:rsidRPr="00904621">
        <w:rPr>
          <w:rFonts w:ascii="Arial" w:hAnsi="Arial" w:cs="Arial"/>
        </w:rPr>
        <w:t>Over 95% of service users thought the service they received was excellent</w:t>
      </w:r>
    </w:p>
    <w:p w14:paraId="2117AA21" w14:textId="77777777" w:rsidR="00E738CF" w:rsidRPr="00904621" w:rsidRDefault="00E738CF" w:rsidP="00E738CF">
      <w:pPr>
        <w:widowControl w:val="0"/>
        <w:numPr>
          <w:ilvl w:val="0"/>
          <w:numId w:val="4"/>
        </w:numPr>
        <w:jc w:val="both"/>
        <w:rPr>
          <w:rFonts w:ascii="Arial" w:hAnsi="Arial" w:cs="Arial"/>
        </w:rPr>
      </w:pPr>
      <w:r w:rsidRPr="00904621">
        <w:rPr>
          <w:rFonts w:ascii="Arial" w:hAnsi="Arial" w:cs="Arial"/>
        </w:rPr>
        <w:t>98% of service stating that they felt more independent and had improved wellbeing.</w:t>
      </w:r>
    </w:p>
    <w:p w14:paraId="2117AA22" w14:textId="77777777" w:rsidR="00E738CF" w:rsidRPr="00904621" w:rsidRDefault="00E738CF" w:rsidP="00E738CF">
      <w:pPr>
        <w:widowControl w:val="0"/>
        <w:ind w:left="720"/>
        <w:jc w:val="both"/>
        <w:rPr>
          <w:rFonts w:ascii="Arial" w:hAnsi="Arial" w:cs="Arial"/>
        </w:rPr>
      </w:pPr>
    </w:p>
    <w:p w14:paraId="2117AA23" w14:textId="77777777" w:rsidR="00E738CF" w:rsidRPr="00904621" w:rsidRDefault="00E738CF" w:rsidP="00E738CF">
      <w:pPr>
        <w:widowControl w:val="0"/>
        <w:jc w:val="both"/>
        <w:rPr>
          <w:rFonts w:ascii="Arial" w:hAnsi="Arial" w:cs="Arial"/>
        </w:rPr>
      </w:pPr>
      <w:r w:rsidRPr="00904621">
        <w:rPr>
          <w:rFonts w:ascii="Arial" w:hAnsi="Arial" w:cs="Arial"/>
          <w:b/>
          <w:bCs/>
          <w:color w:val="0070C0"/>
        </w:rPr>
        <w:t>Staff Awareness and Training</w:t>
      </w:r>
      <w:r w:rsidRPr="00904621">
        <w:rPr>
          <w:rFonts w:ascii="Arial" w:hAnsi="Arial" w:cs="Arial"/>
          <w:color w:val="0070C0"/>
        </w:rPr>
        <w:t xml:space="preserve"> </w:t>
      </w:r>
      <w:r w:rsidRPr="00904621">
        <w:rPr>
          <w:rFonts w:ascii="Arial" w:hAnsi="Arial" w:cs="Arial"/>
        </w:rPr>
        <w:t>-A staff awareness questionnaire showed:</w:t>
      </w:r>
    </w:p>
    <w:p w14:paraId="2117AA24" w14:textId="77777777" w:rsidR="00E738CF" w:rsidRPr="00904621" w:rsidRDefault="00E738CF" w:rsidP="00E738CF">
      <w:pPr>
        <w:widowControl w:val="0"/>
        <w:jc w:val="both"/>
        <w:rPr>
          <w:rFonts w:ascii="Arial" w:hAnsi="Arial" w:cs="Arial"/>
        </w:rPr>
      </w:pPr>
    </w:p>
    <w:p w14:paraId="2117AA25" w14:textId="77777777" w:rsidR="00E738CF" w:rsidRPr="00904621" w:rsidRDefault="00E738CF" w:rsidP="00E738CF">
      <w:pPr>
        <w:widowControl w:val="0"/>
        <w:numPr>
          <w:ilvl w:val="0"/>
          <w:numId w:val="5"/>
        </w:numPr>
        <w:jc w:val="both"/>
        <w:rPr>
          <w:rFonts w:ascii="Arial" w:hAnsi="Arial" w:cs="Arial"/>
        </w:rPr>
      </w:pPr>
      <w:r w:rsidRPr="00904621">
        <w:rPr>
          <w:rFonts w:ascii="Arial" w:hAnsi="Arial" w:cs="Arial"/>
        </w:rPr>
        <w:t xml:space="preserve">75% of staff did not understand or feel confident discussing Direct Payment with Service users prior to training. </w:t>
      </w:r>
    </w:p>
    <w:p w14:paraId="2117AA26" w14:textId="77777777" w:rsidR="00E738CF" w:rsidRPr="00904621" w:rsidRDefault="00E738CF" w:rsidP="00E738CF">
      <w:pPr>
        <w:widowControl w:val="0"/>
        <w:numPr>
          <w:ilvl w:val="0"/>
          <w:numId w:val="5"/>
        </w:numPr>
        <w:jc w:val="both"/>
        <w:rPr>
          <w:rFonts w:ascii="Arial" w:hAnsi="Arial" w:cs="Arial"/>
        </w:rPr>
      </w:pPr>
      <w:r w:rsidRPr="00904621">
        <w:rPr>
          <w:rFonts w:ascii="Arial" w:hAnsi="Arial" w:cs="Arial"/>
        </w:rPr>
        <w:t xml:space="preserve">Over 70% of staff admitted that they did not refer service users for Direct Payment advice and support. </w:t>
      </w:r>
    </w:p>
    <w:p w14:paraId="2117AA27" w14:textId="77777777" w:rsidR="00E738CF" w:rsidRPr="00904621" w:rsidRDefault="00E738CF" w:rsidP="00E738CF">
      <w:pPr>
        <w:widowControl w:val="0"/>
        <w:numPr>
          <w:ilvl w:val="0"/>
          <w:numId w:val="5"/>
        </w:numPr>
        <w:jc w:val="both"/>
        <w:rPr>
          <w:rFonts w:ascii="Arial" w:hAnsi="Arial" w:cs="Arial"/>
        </w:rPr>
      </w:pPr>
      <w:r w:rsidRPr="00904621">
        <w:rPr>
          <w:rFonts w:ascii="Arial" w:hAnsi="Arial" w:cs="Arial"/>
        </w:rPr>
        <w:t xml:space="preserve">Over 90% of </w:t>
      </w:r>
      <w:proofErr w:type="gramStart"/>
      <w:r w:rsidRPr="00904621">
        <w:rPr>
          <w:rFonts w:ascii="Arial" w:hAnsi="Arial" w:cs="Arial"/>
        </w:rPr>
        <w:t>staff,</w:t>
      </w:r>
      <w:proofErr w:type="gramEnd"/>
      <w:r w:rsidRPr="00904621">
        <w:rPr>
          <w:rFonts w:ascii="Arial" w:hAnsi="Arial" w:cs="Arial"/>
        </w:rPr>
        <w:t xml:space="preserve"> felt they needed and would benefit from training in relation to Direct Payments. </w:t>
      </w:r>
    </w:p>
    <w:p w14:paraId="2117AA28" w14:textId="77777777" w:rsidR="00E738CF" w:rsidRDefault="00E738CF" w:rsidP="00E738CF">
      <w:pPr>
        <w:widowControl w:val="0"/>
        <w:numPr>
          <w:ilvl w:val="0"/>
          <w:numId w:val="5"/>
        </w:numPr>
        <w:jc w:val="both"/>
        <w:rPr>
          <w:rFonts w:ascii="Arial" w:hAnsi="Arial" w:cs="Arial"/>
        </w:rPr>
      </w:pPr>
      <w:r w:rsidRPr="00904621">
        <w:rPr>
          <w:rFonts w:ascii="Arial" w:hAnsi="Arial" w:cs="Arial"/>
        </w:rPr>
        <w:t>Over 375 social care staff have received training within three months</w:t>
      </w:r>
    </w:p>
    <w:p w14:paraId="732A97DD" w14:textId="77777777" w:rsidR="00B86B5E" w:rsidRDefault="00B86B5E" w:rsidP="00B86B5E">
      <w:pPr>
        <w:widowControl w:val="0"/>
        <w:jc w:val="both"/>
        <w:rPr>
          <w:rFonts w:ascii="Arial" w:hAnsi="Arial" w:cs="Arial"/>
        </w:rPr>
      </w:pPr>
    </w:p>
    <w:p w14:paraId="4410DF56" w14:textId="77777777" w:rsidR="00B86B5E" w:rsidRDefault="00B86B5E" w:rsidP="00B86B5E">
      <w:pPr>
        <w:widowControl w:val="0"/>
        <w:jc w:val="both"/>
        <w:rPr>
          <w:rFonts w:ascii="Arial" w:hAnsi="Arial" w:cs="Arial"/>
        </w:rPr>
      </w:pPr>
    </w:p>
    <w:p w14:paraId="5654CF5E" w14:textId="77777777" w:rsidR="00B86B5E" w:rsidRDefault="00B86B5E" w:rsidP="00B86B5E">
      <w:pPr>
        <w:widowControl w:val="0"/>
        <w:jc w:val="both"/>
        <w:rPr>
          <w:rFonts w:ascii="Arial" w:hAnsi="Arial" w:cs="Arial"/>
        </w:rPr>
      </w:pPr>
    </w:p>
    <w:p w14:paraId="0EA41CEC" w14:textId="77777777" w:rsidR="00B86B5E" w:rsidRDefault="00B86B5E" w:rsidP="00B86B5E">
      <w:pPr>
        <w:widowControl w:val="0"/>
        <w:jc w:val="both"/>
        <w:rPr>
          <w:rFonts w:ascii="Arial" w:hAnsi="Arial" w:cs="Arial"/>
        </w:rPr>
      </w:pPr>
    </w:p>
    <w:p w14:paraId="48F6400F" w14:textId="77777777" w:rsidR="00B86B5E" w:rsidRDefault="00B86B5E" w:rsidP="00B86B5E">
      <w:pPr>
        <w:widowControl w:val="0"/>
        <w:jc w:val="both"/>
        <w:rPr>
          <w:rFonts w:ascii="Arial" w:hAnsi="Arial" w:cs="Arial"/>
        </w:rPr>
      </w:pPr>
    </w:p>
    <w:p w14:paraId="2A044D60" w14:textId="77777777" w:rsidR="00B86B5E" w:rsidRDefault="00B86B5E" w:rsidP="00B86B5E">
      <w:pPr>
        <w:widowControl w:val="0"/>
        <w:jc w:val="both"/>
        <w:rPr>
          <w:rFonts w:ascii="Arial" w:hAnsi="Arial" w:cs="Arial"/>
        </w:rPr>
      </w:pPr>
    </w:p>
    <w:p w14:paraId="0219321F" w14:textId="77777777" w:rsidR="00B86B5E" w:rsidRDefault="00B86B5E" w:rsidP="00B86B5E">
      <w:pPr>
        <w:widowControl w:val="0"/>
        <w:jc w:val="both"/>
        <w:rPr>
          <w:rFonts w:ascii="Arial" w:hAnsi="Arial" w:cs="Arial"/>
        </w:rPr>
      </w:pPr>
    </w:p>
    <w:p w14:paraId="1BA4855D" w14:textId="77777777" w:rsidR="00B86B5E" w:rsidRDefault="00B86B5E" w:rsidP="00B86B5E">
      <w:pPr>
        <w:widowControl w:val="0"/>
        <w:jc w:val="both"/>
        <w:rPr>
          <w:rFonts w:ascii="Arial" w:hAnsi="Arial" w:cs="Arial"/>
        </w:rPr>
      </w:pPr>
    </w:p>
    <w:p w14:paraId="119CF9D0" w14:textId="77777777" w:rsidR="00B86B5E" w:rsidRPr="00904621" w:rsidRDefault="00B86B5E" w:rsidP="00B86B5E">
      <w:pPr>
        <w:widowControl w:val="0"/>
        <w:jc w:val="both"/>
        <w:rPr>
          <w:rFonts w:ascii="Arial" w:hAnsi="Arial" w:cs="Arial"/>
        </w:rPr>
      </w:pPr>
    </w:p>
    <w:p w14:paraId="2117AA29" w14:textId="77777777" w:rsidR="00E738CF" w:rsidRPr="00904621" w:rsidRDefault="00E738CF" w:rsidP="00E738CF">
      <w:pPr>
        <w:widowControl w:val="0"/>
        <w:jc w:val="both"/>
        <w:rPr>
          <w:rFonts w:ascii="Arial" w:hAnsi="Arial" w:cs="Arial"/>
        </w:rPr>
      </w:pPr>
    </w:p>
    <w:p w14:paraId="2117AA2A" w14:textId="77777777" w:rsidR="00E738CF" w:rsidRPr="00B86B5E" w:rsidRDefault="00E738CF" w:rsidP="00E738CF">
      <w:pPr>
        <w:jc w:val="both"/>
        <w:rPr>
          <w:rFonts w:ascii="Arial" w:hAnsi="Arial" w:cs="Arial"/>
          <w:b/>
          <w:bCs/>
          <w:color w:val="003893"/>
          <w:kern w:val="24"/>
          <w:sz w:val="28"/>
          <w:u w:val="single"/>
        </w:rPr>
      </w:pPr>
      <w:r w:rsidRPr="00B86B5E">
        <w:rPr>
          <w:rFonts w:ascii="Arial" w:hAnsi="Arial" w:cs="Arial"/>
          <w:b/>
          <w:bCs/>
          <w:color w:val="003893"/>
          <w:kern w:val="24"/>
          <w:sz w:val="28"/>
          <w:u w:val="single"/>
        </w:rPr>
        <w:t>Introduction to an end of Life Care Record for use in the community (SS)</w:t>
      </w:r>
    </w:p>
    <w:p w14:paraId="2117AA2B" w14:textId="77777777" w:rsidR="00E738CF" w:rsidRPr="00904621" w:rsidRDefault="00E738CF" w:rsidP="00E738CF">
      <w:pPr>
        <w:jc w:val="both"/>
        <w:rPr>
          <w:rFonts w:ascii="Arial" w:eastAsia="Arial" w:hAnsi="Arial" w:cs="Arial"/>
        </w:rPr>
      </w:pPr>
    </w:p>
    <w:p w14:paraId="2117AA2C" w14:textId="77777777" w:rsidR="00E738CF" w:rsidRPr="00904621" w:rsidRDefault="00E738CF" w:rsidP="00E738CF">
      <w:pPr>
        <w:jc w:val="both"/>
        <w:rPr>
          <w:rFonts w:ascii="Arial" w:eastAsia="Arial" w:hAnsi="Arial" w:cs="Arial"/>
          <w:b/>
          <w:color w:val="0070C0"/>
        </w:rPr>
      </w:pPr>
      <w:r w:rsidRPr="00904621">
        <w:rPr>
          <w:rFonts w:ascii="Arial" w:eastAsia="Arial" w:hAnsi="Arial" w:cs="Arial"/>
          <w:b/>
          <w:color w:val="0070C0"/>
        </w:rPr>
        <w:t>Purpose of project</w:t>
      </w:r>
    </w:p>
    <w:p w14:paraId="2117AA2D" w14:textId="77777777" w:rsidR="00E738CF" w:rsidRPr="00904621" w:rsidRDefault="00E738CF" w:rsidP="00E738CF">
      <w:pPr>
        <w:jc w:val="both"/>
        <w:rPr>
          <w:rFonts w:ascii="Arial" w:eastAsia="Arial" w:hAnsi="Arial" w:cs="Arial"/>
          <w:b/>
          <w:color w:val="0070C0"/>
        </w:rPr>
      </w:pPr>
    </w:p>
    <w:p w14:paraId="2117AA2E" w14:textId="77777777" w:rsidR="00E738CF" w:rsidRPr="00904621" w:rsidRDefault="00E738CF" w:rsidP="00E738CF">
      <w:pPr>
        <w:jc w:val="both"/>
        <w:rPr>
          <w:rFonts w:ascii="Arial" w:eastAsia="Arial" w:hAnsi="Arial" w:cs="Arial"/>
        </w:rPr>
      </w:pPr>
      <w:r w:rsidRPr="00904621">
        <w:rPr>
          <w:rFonts w:ascii="Arial" w:eastAsia="Arial" w:hAnsi="Arial" w:cs="Arial"/>
        </w:rPr>
        <w:t>The purpose of this project was to develop and introduce an End of Life care record for use in the community that included input from stakeholders: this was in accordance with guidelines published by NICE in 2015 for End of Life (EOL) Care.  As this was to be a significant change in practice it was very important to engage with stakeholders at an early stage, to ensure buy-in.</w:t>
      </w:r>
    </w:p>
    <w:p w14:paraId="2117AA2F" w14:textId="77777777" w:rsidR="00E738CF" w:rsidRPr="00904621" w:rsidRDefault="00E738CF" w:rsidP="00E738CF">
      <w:pPr>
        <w:jc w:val="both"/>
        <w:rPr>
          <w:rFonts w:ascii="Arial" w:eastAsia="Arial" w:hAnsi="Arial" w:cs="Arial"/>
        </w:rPr>
      </w:pPr>
    </w:p>
    <w:p w14:paraId="2117AA30" w14:textId="77777777" w:rsidR="00E738CF" w:rsidRPr="00904621" w:rsidRDefault="00E738CF" w:rsidP="00E738CF">
      <w:pPr>
        <w:jc w:val="both"/>
        <w:rPr>
          <w:rFonts w:ascii="Arial" w:eastAsia="Arial" w:hAnsi="Arial" w:cs="Arial"/>
          <w:b/>
          <w:color w:val="0070C0"/>
        </w:rPr>
      </w:pPr>
      <w:r w:rsidRPr="00904621">
        <w:rPr>
          <w:rFonts w:ascii="Arial" w:eastAsia="Arial" w:hAnsi="Arial" w:cs="Arial"/>
          <w:b/>
          <w:color w:val="0070C0"/>
        </w:rPr>
        <w:t>Outcomes and Achievements</w:t>
      </w:r>
    </w:p>
    <w:p w14:paraId="2117AA31" w14:textId="77777777" w:rsidR="00E738CF" w:rsidRPr="00904621" w:rsidRDefault="00E738CF" w:rsidP="00E738CF">
      <w:pPr>
        <w:jc w:val="both"/>
        <w:rPr>
          <w:rFonts w:ascii="Arial" w:eastAsia="Arial" w:hAnsi="Arial" w:cs="Arial"/>
        </w:rPr>
      </w:pPr>
    </w:p>
    <w:p w14:paraId="2117AA32" w14:textId="77777777" w:rsidR="00E738CF" w:rsidRPr="00904621" w:rsidRDefault="00E738CF" w:rsidP="00E738CF">
      <w:pPr>
        <w:jc w:val="both"/>
        <w:rPr>
          <w:rFonts w:ascii="Arial" w:eastAsia="Arial" w:hAnsi="Arial" w:cs="Arial"/>
        </w:rPr>
      </w:pPr>
      <w:r w:rsidRPr="00904621">
        <w:rPr>
          <w:rFonts w:ascii="Arial" w:eastAsia="Arial" w:hAnsi="Arial" w:cs="Arial"/>
        </w:rPr>
        <w:t>Successes of the project so far include:</w:t>
      </w:r>
    </w:p>
    <w:p w14:paraId="2117AA33" w14:textId="77777777" w:rsidR="00E738CF" w:rsidRPr="00904621" w:rsidRDefault="00E738CF" w:rsidP="00E738CF">
      <w:pPr>
        <w:numPr>
          <w:ilvl w:val="0"/>
          <w:numId w:val="6"/>
        </w:numPr>
        <w:jc w:val="both"/>
        <w:rPr>
          <w:rFonts w:ascii="Arial" w:eastAsia="Arial" w:hAnsi="Arial" w:cs="Arial"/>
        </w:rPr>
      </w:pPr>
      <w:r w:rsidRPr="00904621">
        <w:rPr>
          <w:rFonts w:ascii="Arial" w:eastAsia="Arial" w:hAnsi="Arial" w:cs="Arial"/>
        </w:rPr>
        <w:t>Adaptation of care record for use in community and agreement from providers over its implementation.</w:t>
      </w:r>
    </w:p>
    <w:p w14:paraId="2117AA34" w14:textId="77777777" w:rsidR="00E738CF" w:rsidRPr="00904621" w:rsidRDefault="00E738CF" w:rsidP="00E738CF">
      <w:pPr>
        <w:numPr>
          <w:ilvl w:val="0"/>
          <w:numId w:val="6"/>
        </w:numPr>
        <w:jc w:val="both"/>
        <w:rPr>
          <w:rFonts w:ascii="Arial" w:eastAsia="Arial" w:hAnsi="Arial" w:cs="Arial"/>
        </w:rPr>
      </w:pPr>
      <w:r w:rsidRPr="00904621">
        <w:rPr>
          <w:rFonts w:ascii="Arial" w:eastAsia="Arial" w:hAnsi="Arial" w:cs="Arial"/>
        </w:rPr>
        <w:t>Engaging a number of different stakeholders positively in the process and working in an integrated fashion to achieve outcomes.</w:t>
      </w:r>
    </w:p>
    <w:p w14:paraId="2117AA35" w14:textId="77777777" w:rsidR="00E738CF" w:rsidRPr="00904621" w:rsidRDefault="00E738CF" w:rsidP="00E738CF">
      <w:pPr>
        <w:numPr>
          <w:ilvl w:val="0"/>
          <w:numId w:val="6"/>
        </w:numPr>
        <w:jc w:val="both"/>
        <w:rPr>
          <w:rFonts w:ascii="Arial" w:eastAsia="Arial" w:hAnsi="Arial" w:cs="Arial"/>
        </w:rPr>
      </w:pPr>
      <w:r w:rsidRPr="00904621">
        <w:rPr>
          <w:rFonts w:ascii="Arial" w:eastAsia="Arial" w:hAnsi="Arial" w:cs="Arial"/>
        </w:rPr>
        <w:t xml:space="preserve">Excellent feedback from patient and staff focus groups: 100% of the patient focus group agreed that the introduction of the care record was positive and that it would help raise standards in end of life care. </w:t>
      </w:r>
    </w:p>
    <w:p w14:paraId="2117AA36" w14:textId="77777777" w:rsidR="00E738CF" w:rsidRPr="00904621" w:rsidRDefault="00E738CF" w:rsidP="00E738CF">
      <w:pPr>
        <w:numPr>
          <w:ilvl w:val="0"/>
          <w:numId w:val="6"/>
        </w:numPr>
        <w:jc w:val="both"/>
        <w:rPr>
          <w:rFonts w:ascii="Arial" w:eastAsia="Arial" w:hAnsi="Arial" w:cs="Arial"/>
        </w:rPr>
      </w:pPr>
      <w:r w:rsidRPr="00904621">
        <w:rPr>
          <w:rFonts w:ascii="Arial" w:eastAsia="Arial" w:hAnsi="Arial" w:cs="Arial"/>
        </w:rPr>
        <w:t xml:space="preserve">Audit of the use of the care plan in the hospital setting has shown excellent outcomes for patients. </w:t>
      </w:r>
    </w:p>
    <w:p w14:paraId="2117AA37" w14:textId="77777777" w:rsidR="00E738CF" w:rsidRDefault="00E738CF" w:rsidP="00E738CF">
      <w:pPr>
        <w:numPr>
          <w:ilvl w:val="0"/>
          <w:numId w:val="6"/>
        </w:numPr>
        <w:jc w:val="both"/>
        <w:rPr>
          <w:rFonts w:ascii="Arial" w:eastAsia="Arial" w:hAnsi="Arial" w:cs="Arial"/>
        </w:rPr>
      </w:pPr>
      <w:r w:rsidRPr="00904621">
        <w:rPr>
          <w:rFonts w:ascii="Arial" w:eastAsia="Arial" w:hAnsi="Arial" w:cs="Arial"/>
        </w:rPr>
        <w:t>Key themes from the hospital audit showed improved symptom control, reduction in unnecessary observations/interventions in the last days of life, increased involvement of close family/friends.</w:t>
      </w:r>
    </w:p>
    <w:p w14:paraId="02F4B2A7" w14:textId="77777777" w:rsidR="00604FFD" w:rsidRDefault="00604FFD" w:rsidP="00B86B5E">
      <w:pPr>
        <w:ind w:left="720"/>
        <w:jc w:val="both"/>
        <w:rPr>
          <w:rFonts w:ascii="Arial" w:eastAsia="Arial" w:hAnsi="Arial" w:cs="Arial"/>
        </w:rPr>
      </w:pPr>
    </w:p>
    <w:p w14:paraId="7E262966" w14:textId="77777777" w:rsidR="00B86B5E" w:rsidRDefault="00B86B5E" w:rsidP="00B86B5E">
      <w:pPr>
        <w:ind w:left="720"/>
        <w:jc w:val="both"/>
        <w:rPr>
          <w:rFonts w:ascii="Arial" w:eastAsia="Arial" w:hAnsi="Arial" w:cs="Arial"/>
        </w:rPr>
      </w:pPr>
    </w:p>
    <w:p w14:paraId="190F3C32" w14:textId="77777777" w:rsidR="00B86B5E" w:rsidRDefault="00B86B5E" w:rsidP="00B86B5E">
      <w:pPr>
        <w:ind w:left="720"/>
        <w:jc w:val="both"/>
        <w:rPr>
          <w:rFonts w:ascii="Arial" w:eastAsia="Arial" w:hAnsi="Arial" w:cs="Arial"/>
        </w:rPr>
      </w:pPr>
    </w:p>
    <w:p w14:paraId="788513AA" w14:textId="77777777" w:rsidR="00B86B5E" w:rsidRDefault="00B86B5E" w:rsidP="00B86B5E">
      <w:pPr>
        <w:ind w:left="720"/>
        <w:jc w:val="both"/>
        <w:rPr>
          <w:rFonts w:ascii="Arial" w:eastAsia="Arial" w:hAnsi="Arial" w:cs="Arial"/>
        </w:rPr>
      </w:pPr>
    </w:p>
    <w:p w14:paraId="2450683B" w14:textId="77777777" w:rsidR="00B86B5E" w:rsidRDefault="00B86B5E" w:rsidP="00B86B5E">
      <w:pPr>
        <w:ind w:left="720"/>
        <w:jc w:val="both"/>
        <w:rPr>
          <w:rFonts w:ascii="Arial" w:eastAsia="Arial" w:hAnsi="Arial" w:cs="Arial"/>
        </w:rPr>
      </w:pPr>
    </w:p>
    <w:p w14:paraId="3BBB627F" w14:textId="77777777" w:rsidR="00B86B5E" w:rsidRDefault="00B86B5E" w:rsidP="00B86B5E">
      <w:pPr>
        <w:ind w:left="720"/>
        <w:jc w:val="both"/>
        <w:rPr>
          <w:rFonts w:ascii="Arial" w:eastAsia="Arial" w:hAnsi="Arial" w:cs="Arial"/>
        </w:rPr>
      </w:pPr>
    </w:p>
    <w:p w14:paraId="1EBE6B6B" w14:textId="77777777" w:rsidR="00B86B5E" w:rsidRDefault="00B86B5E" w:rsidP="00B86B5E">
      <w:pPr>
        <w:ind w:left="720"/>
        <w:jc w:val="both"/>
        <w:rPr>
          <w:rFonts w:ascii="Arial" w:eastAsia="Arial" w:hAnsi="Arial" w:cs="Arial"/>
        </w:rPr>
      </w:pPr>
    </w:p>
    <w:p w14:paraId="0A2BB414" w14:textId="77777777" w:rsidR="00B86B5E" w:rsidRDefault="00B86B5E" w:rsidP="00B86B5E">
      <w:pPr>
        <w:ind w:left="720"/>
        <w:jc w:val="both"/>
        <w:rPr>
          <w:rFonts w:ascii="Arial" w:eastAsia="Arial" w:hAnsi="Arial" w:cs="Arial"/>
        </w:rPr>
      </w:pPr>
    </w:p>
    <w:p w14:paraId="49A80C53" w14:textId="77777777" w:rsidR="00B86B5E" w:rsidRDefault="00B86B5E" w:rsidP="00B86B5E">
      <w:pPr>
        <w:ind w:left="720"/>
        <w:jc w:val="both"/>
        <w:rPr>
          <w:rFonts w:ascii="Arial" w:eastAsia="Arial" w:hAnsi="Arial" w:cs="Arial"/>
        </w:rPr>
      </w:pPr>
    </w:p>
    <w:p w14:paraId="4EEDBAAC" w14:textId="77777777" w:rsidR="00B86B5E" w:rsidRDefault="00B86B5E" w:rsidP="00B86B5E">
      <w:pPr>
        <w:ind w:left="720"/>
        <w:jc w:val="both"/>
        <w:rPr>
          <w:rFonts w:ascii="Arial" w:eastAsia="Arial" w:hAnsi="Arial" w:cs="Arial"/>
        </w:rPr>
      </w:pPr>
    </w:p>
    <w:p w14:paraId="111F2F41" w14:textId="77777777" w:rsidR="00B86B5E" w:rsidRDefault="00B86B5E" w:rsidP="00B86B5E">
      <w:pPr>
        <w:ind w:left="720"/>
        <w:jc w:val="both"/>
        <w:rPr>
          <w:rFonts w:ascii="Arial" w:eastAsia="Arial" w:hAnsi="Arial" w:cs="Arial"/>
        </w:rPr>
      </w:pPr>
    </w:p>
    <w:p w14:paraId="74649120" w14:textId="77777777" w:rsidR="00B86B5E" w:rsidRDefault="00B86B5E" w:rsidP="00B86B5E">
      <w:pPr>
        <w:ind w:left="720"/>
        <w:jc w:val="both"/>
        <w:rPr>
          <w:rFonts w:ascii="Arial" w:eastAsia="Arial" w:hAnsi="Arial" w:cs="Arial"/>
        </w:rPr>
      </w:pPr>
    </w:p>
    <w:p w14:paraId="51206186" w14:textId="77777777" w:rsidR="00B86B5E" w:rsidRDefault="00B86B5E" w:rsidP="00B86B5E">
      <w:pPr>
        <w:ind w:left="720"/>
        <w:jc w:val="both"/>
        <w:rPr>
          <w:rFonts w:ascii="Arial" w:eastAsia="Arial" w:hAnsi="Arial" w:cs="Arial"/>
        </w:rPr>
      </w:pPr>
    </w:p>
    <w:p w14:paraId="624A36E8" w14:textId="77777777" w:rsidR="00B86B5E" w:rsidRDefault="00B86B5E" w:rsidP="00B86B5E">
      <w:pPr>
        <w:ind w:left="720"/>
        <w:jc w:val="both"/>
        <w:rPr>
          <w:rFonts w:ascii="Arial" w:eastAsia="Arial" w:hAnsi="Arial" w:cs="Arial"/>
        </w:rPr>
      </w:pPr>
    </w:p>
    <w:p w14:paraId="54294B54" w14:textId="77777777" w:rsidR="00B86B5E" w:rsidRDefault="00B86B5E" w:rsidP="00B86B5E">
      <w:pPr>
        <w:ind w:left="720"/>
        <w:jc w:val="both"/>
        <w:rPr>
          <w:rFonts w:ascii="Arial" w:eastAsia="Arial" w:hAnsi="Arial" w:cs="Arial"/>
        </w:rPr>
      </w:pPr>
    </w:p>
    <w:p w14:paraId="4F3BC8AE" w14:textId="77777777" w:rsidR="00B86B5E" w:rsidRDefault="00B86B5E" w:rsidP="00B86B5E">
      <w:pPr>
        <w:ind w:left="720"/>
        <w:jc w:val="both"/>
        <w:rPr>
          <w:rFonts w:ascii="Arial" w:eastAsia="Arial" w:hAnsi="Arial" w:cs="Arial"/>
        </w:rPr>
      </w:pPr>
    </w:p>
    <w:p w14:paraId="438E9C05" w14:textId="77777777" w:rsidR="00B86B5E" w:rsidRDefault="00B86B5E" w:rsidP="00B86B5E">
      <w:pPr>
        <w:ind w:left="720"/>
        <w:jc w:val="both"/>
        <w:rPr>
          <w:rFonts w:ascii="Arial" w:eastAsia="Arial" w:hAnsi="Arial" w:cs="Arial"/>
        </w:rPr>
      </w:pPr>
    </w:p>
    <w:p w14:paraId="5104395E" w14:textId="77777777" w:rsidR="00B86B5E" w:rsidRDefault="00B86B5E" w:rsidP="00B86B5E">
      <w:pPr>
        <w:ind w:left="720"/>
        <w:jc w:val="both"/>
        <w:rPr>
          <w:rFonts w:ascii="Arial" w:eastAsia="Arial" w:hAnsi="Arial" w:cs="Arial"/>
        </w:rPr>
      </w:pPr>
    </w:p>
    <w:p w14:paraId="2A19A4EA" w14:textId="77777777" w:rsidR="00B86B5E" w:rsidRPr="00904621" w:rsidRDefault="00B86B5E" w:rsidP="00B86B5E">
      <w:pPr>
        <w:ind w:left="720"/>
        <w:jc w:val="both"/>
        <w:rPr>
          <w:rFonts w:ascii="Arial" w:eastAsia="Arial" w:hAnsi="Arial" w:cs="Arial"/>
        </w:rPr>
      </w:pPr>
    </w:p>
    <w:p w14:paraId="2117AA38" w14:textId="77777777" w:rsidR="00E738CF" w:rsidRPr="00904621" w:rsidRDefault="00E738CF" w:rsidP="00E738CF">
      <w:pPr>
        <w:jc w:val="both"/>
        <w:rPr>
          <w:rFonts w:ascii="Arial" w:eastAsia="Arial" w:hAnsi="Arial" w:cs="Arial"/>
        </w:rPr>
      </w:pPr>
    </w:p>
    <w:p w14:paraId="2117AA39" w14:textId="77777777" w:rsidR="00E738CF" w:rsidRPr="00B86B5E" w:rsidRDefault="00E738CF" w:rsidP="00E738CF">
      <w:pPr>
        <w:jc w:val="both"/>
        <w:rPr>
          <w:rFonts w:ascii="Arial" w:hAnsi="Arial" w:cs="Arial"/>
          <w:b/>
          <w:bCs/>
          <w:color w:val="003893"/>
          <w:kern w:val="24"/>
          <w:sz w:val="28"/>
          <w:u w:val="single"/>
        </w:rPr>
      </w:pPr>
      <w:r w:rsidRPr="00B86B5E">
        <w:rPr>
          <w:rFonts w:ascii="Arial" w:hAnsi="Arial" w:cs="Arial"/>
          <w:b/>
          <w:bCs/>
          <w:color w:val="003893"/>
          <w:kern w:val="24"/>
          <w:sz w:val="28"/>
          <w:u w:val="single"/>
        </w:rPr>
        <w:lastRenderedPageBreak/>
        <w:t>Implementation of the new NICE guidance on direct access to investigations for suspected upper gastrointestinal cancer. (GW)</w:t>
      </w:r>
    </w:p>
    <w:p w14:paraId="2117AA3A" w14:textId="77777777" w:rsidR="00E738CF" w:rsidRPr="00904621" w:rsidRDefault="00E738CF" w:rsidP="00E738CF">
      <w:pPr>
        <w:jc w:val="both"/>
        <w:rPr>
          <w:rFonts w:ascii="Arial" w:eastAsia="Arial" w:hAnsi="Arial" w:cs="Arial"/>
          <w:color w:val="0070C0"/>
        </w:rPr>
      </w:pPr>
    </w:p>
    <w:p w14:paraId="2117AA3B" w14:textId="77777777" w:rsidR="00E738CF" w:rsidRPr="00904621" w:rsidRDefault="00E738CF" w:rsidP="00E738CF">
      <w:pPr>
        <w:jc w:val="both"/>
        <w:rPr>
          <w:rFonts w:ascii="Arial" w:eastAsia="Arial" w:hAnsi="Arial" w:cs="Arial"/>
          <w:b/>
          <w:color w:val="0070C0"/>
        </w:rPr>
      </w:pPr>
      <w:r w:rsidRPr="00904621">
        <w:rPr>
          <w:rFonts w:ascii="Arial" w:eastAsia="Arial" w:hAnsi="Arial" w:cs="Arial"/>
          <w:b/>
          <w:color w:val="0070C0"/>
        </w:rPr>
        <w:t>Purpose of project</w:t>
      </w:r>
    </w:p>
    <w:p w14:paraId="2117AA3C" w14:textId="77777777" w:rsidR="00E738CF" w:rsidRPr="00904621" w:rsidRDefault="00E738CF" w:rsidP="00E738CF">
      <w:pPr>
        <w:jc w:val="both"/>
        <w:rPr>
          <w:rFonts w:ascii="Arial" w:eastAsia="Arial" w:hAnsi="Arial" w:cs="Arial"/>
          <w:b/>
          <w:color w:val="0070C0"/>
        </w:rPr>
      </w:pPr>
    </w:p>
    <w:p w14:paraId="2117AA3D" w14:textId="77777777" w:rsidR="00E738CF" w:rsidRPr="00904621" w:rsidRDefault="00E738CF" w:rsidP="00E738CF">
      <w:pPr>
        <w:jc w:val="both"/>
        <w:rPr>
          <w:rFonts w:ascii="Arial" w:eastAsia="Arial" w:hAnsi="Arial" w:cs="Arial"/>
        </w:rPr>
      </w:pPr>
      <w:r w:rsidRPr="00904621">
        <w:rPr>
          <w:rFonts w:ascii="Arial" w:eastAsia="Arial" w:hAnsi="Arial" w:cs="Arial"/>
        </w:rPr>
        <w:t>New recommendations regarding the investigation of suspected cancer (NICE 2015) made many changes to existing guidance.  Most of the changes had been implemented in 2016 by CCG in the first phase of a project: aims for project to now:</w:t>
      </w:r>
    </w:p>
    <w:p w14:paraId="2117AA3E" w14:textId="77777777" w:rsidR="00E738CF" w:rsidRPr="00904621" w:rsidRDefault="00E738CF" w:rsidP="00E738CF">
      <w:pPr>
        <w:jc w:val="both"/>
        <w:rPr>
          <w:rFonts w:ascii="Arial" w:eastAsia="Arial" w:hAnsi="Arial" w:cs="Arial"/>
          <w:b/>
          <w:color w:val="0070C0"/>
        </w:rPr>
      </w:pPr>
    </w:p>
    <w:p w14:paraId="2117AA3F" w14:textId="77777777" w:rsidR="00E738CF" w:rsidRPr="00904621" w:rsidRDefault="00E738CF" w:rsidP="00E738CF">
      <w:pPr>
        <w:numPr>
          <w:ilvl w:val="0"/>
          <w:numId w:val="7"/>
        </w:numPr>
        <w:jc w:val="both"/>
        <w:rPr>
          <w:rFonts w:ascii="Arial" w:eastAsia="Arial" w:hAnsi="Arial" w:cs="Arial"/>
        </w:rPr>
      </w:pPr>
      <w:r w:rsidRPr="00904621">
        <w:rPr>
          <w:rFonts w:ascii="Arial" w:eastAsia="Arial" w:hAnsi="Arial" w:cs="Arial"/>
        </w:rPr>
        <w:t>Assess the current service’s performance</w:t>
      </w:r>
    </w:p>
    <w:p w14:paraId="2117AA40" w14:textId="77777777" w:rsidR="00E738CF" w:rsidRPr="00904621" w:rsidRDefault="00E738CF" w:rsidP="00E738CF">
      <w:pPr>
        <w:numPr>
          <w:ilvl w:val="0"/>
          <w:numId w:val="7"/>
        </w:numPr>
        <w:jc w:val="both"/>
        <w:rPr>
          <w:rFonts w:ascii="Arial" w:eastAsia="Arial" w:hAnsi="Arial" w:cs="Arial"/>
        </w:rPr>
      </w:pPr>
      <w:r w:rsidRPr="00904621">
        <w:rPr>
          <w:rFonts w:ascii="Arial" w:eastAsia="Arial" w:hAnsi="Arial" w:cs="Arial"/>
        </w:rPr>
        <w:t>Identify areas which can be improved &amp; Identify potential blocks to change</w:t>
      </w:r>
    </w:p>
    <w:p w14:paraId="2117AA41" w14:textId="77777777" w:rsidR="00E738CF" w:rsidRPr="00904621" w:rsidRDefault="00E738CF" w:rsidP="00E738CF">
      <w:pPr>
        <w:numPr>
          <w:ilvl w:val="0"/>
          <w:numId w:val="7"/>
        </w:numPr>
        <w:jc w:val="both"/>
        <w:rPr>
          <w:rFonts w:ascii="Arial" w:eastAsia="Arial" w:hAnsi="Arial" w:cs="Arial"/>
        </w:rPr>
      </w:pPr>
      <w:r w:rsidRPr="00904621">
        <w:rPr>
          <w:rFonts w:ascii="Arial" w:eastAsia="Arial" w:hAnsi="Arial" w:cs="Arial"/>
        </w:rPr>
        <w:t>Apply quality improvement methodologies to plan a change</w:t>
      </w:r>
    </w:p>
    <w:p w14:paraId="2117AA42" w14:textId="77777777" w:rsidR="00E738CF" w:rsidRPr="00904621" w:rsidRDefault="00E738CF" w:rsidP="00E738CF">
      <w:pPr>
        <w:numPr>
          <w:ilvl w:val="0"/>
          <w:numId w:val="7"/>
        </w:numPr>
        <w:jc w:val="both"/>
        <w:rPr>
          <w:rFonts w:ascii="Arial" w:eastAsia="Arial" w:hAnsi="Arial" w:cs="Arial"/>
        </w:rPr>
      </w:pPr>
      <w:r w:rsidRPr="00904621">
        <w:rPr>
          <w:rFonts w:ascii="Arial" w:eastAsia="Arial" w:hAnsi="Arial" w:cs="Arial"/>
        </w:rPr>
        <w:t>Use change management tools to implement the change</w:t>
      </w:r>
    </w:p>
    <w:p w14:paraId="2117AA43" w14:textId="77777777" w:rsidR="00E738CF" w:rsidRPr="00904621" w:rsidRDefault="00E738CF" w:rsidP="00E738CF">
      <w:pPr>
        <w:numPr>
          <w:ilvl w:val="0"/>
          <w:numId w:val="7"/>
        </w:numPr>
        <w:jc w:val="both"/>
        <w:rPr>
          <w:rFonts w:ascii="Arial" w:eastAsia="Arial" w:hAnsi="Arial" w:cs="Arial"/>
        </w:rPr>
      </w:pPr>
      <w:r w:rsidRPr="00904621">
        <w:rPr>
          <w:rFonts w:ascii="Arial" w:eastAsia="Arial" w:hAnsi="Arial" w:cs="Arial"/>
        </w:rPr>
        <w:t>Assess the success of the implementation</w:t>
      </w:r>
    </w:p>
    <w:p w14:paraId="2117AA44" w14:textId="77777777" w:rsidR="00E738CF" w:rsidRPr="00904621" w:rsidRDefault="00E738CF" w:rsidP="00E738CF">
      <w:pPr>
        <w:numPr>
          <w:ilvl w:val="0"/>
          <w:numId w:val="7"/>
        </w:numPr>
        <w:jc w:val="both"/>
        <w:rPr>
          <w:rFonts w:ascii="Arial" w:eastAsia="Arial" w:hAnsi="Arial" w:cs="Arial"/>
        </w:rPr>
      </w:pPr>
      <w:r w:rsidRPr="00904621">
        <w:rPr>
          <w:rFonts w:ascii="Arial" w:eastAsia="Arial" w:hAnsi="Arial" w:cs="Arial"/>
        </w:rPr>
        <w:t>Share methods and techniques with CCG colleagues to embed in their usual practice</w:t>
      </w:r>
    </w:p>
    <w:p w14:paraId="2117AA45" w14:textId="77777777" w:rsidR="00E738CF" w:rsidRPr="00904621" w:rsidRDefault="00E738CF" w:rsidP="00E738CF">
      <w:pPr>
        <w:jc w:val="both"/>
        <w:rPr>
          <w:rFonts w:ascii="Arial" w:eastAsia="Arial" w:hAnsi="Arial" w:cs="Arial"/>
        </w:rPr>
      </w:pPr>
    </w:p>
    <w:p w14:paraId="2117AA46" w14:textId="77777777" w:rsidR="00E738CF" w:rsidRPr="00904621" w:rsidRDefault="00E738CF" w:rsidP="00E738CF">
      <w:pPr>
        <w:jc w:val="both"/>
        <w:rPr>
          <w:rFonts w:ascii="Arial" w:eastAsia="Arial" w:hAnsi="Arial" w:cs="Arial"/>
          <w:b/>
          <w:color w:val="0070C0"/>
        </w:rPr>
      </w:pPr>
      <w:r w:rsidRPr="00904621">
        <w:rPr>
          <w:rFonts w:ascii="Arial" w:eastAsia="Arial" w:hAnsi="Arial" w:cs="Arial"/>
          <w:b/>
          <w:color w:val="0070C0"/>
        </w:rPr>
        <w:t>Outcomes</w:t>
      </w:r>
    </w:p>
    <w:p w14:paraId="2117AA47" w14:textId="77777777" w:rsidR="00E738CF" w:rsidRPr="00904621" w:rsidRDefault="00E738CF" w:rsidP="00E738CF">
      <w:pPr>
        <w:jc w:val="both"/>
        <w:rPr>
          <w:rFonts w:ascii="Arial" w:eastAsia="Arial" w:hAnsi="Arial" w:cs="Arial"/>
          <w:b/>
          <w:color w:val="0070C0"/>
        </w:rPr>
      </w:pPr>
    </w:p>
    <w:p w14:paraId="2117AA48" w14:textId="77777777" w:rsidR="00E738CF" w:rsidRPr="00904621" w:rsidRDefault="00E738CF" w:rsidP="00E738CF">
      <w:pPr>
        <w:pStyle w:val="ListParagraph"/>
        <w:numPr>
          <w:ilvl w:val="0"/>
          <w:numId w:val="9"/>
        </w:numPr>
        <w:jc w:val="both"/>
        <w:rPr>
          <w:rFonts w:ascii="Arial" w:eastAsia="Arial" w:hAnsi="Arial" w:cs="Arial"/>
        </w:rPr>
      </w:pPr>
      <w:r w:rsidRPr="00904621">
        <w:rPr>
          <w:rFonts w:ascii="Arial" w:eastAsia="Arial" w:hAnsi="Arial" w:cs="Arial"/>
        </w:rPr>
        <w:t>Implemented direct to CT availability and agreed pathways with all parties.</w:t>
      </w:r>
    </w:p>
    <w:p w14:paraId="2117AA49" w14:textId="77777777" w:rsidR="00E738CF" w:rsidRPr="00904621" w:rsidRDefault="00E738CF" w:rsidP="00E738CF">
      <w:pPr>
        <w:pStyle w:val="ListParagraph"/>
        <w:numPr>
          <w:ilvl w:val="0"/>
          <w:numId w:val="9"/>
        </w:numPr>
        <w:jc w:val="both"/>
        <w:rPr>
          <w:rFonts w:ascii="Arial" w:eastAsia="Arial" w:hAnsi="Arial" w:cs="Arial"/>
        </w:rPr>
      </w:pPr>
      <w:r w:rsidRPr="00904621">
        <w:rPr>
          <w:rFonts w:ascii="Arial" w:eastAsia="Arial" w:hAnsi="Arial" w:cs="Arial"/>
        </w:rPr>
        <w:t xml:space="preserve"> A new referral form is in place and the service is now up and running, and has already been used by GPs.  </w:t>
      </w:r>
    </w:p>
    <w:p w14:paraId="2117AA4A" w14:textId="77777777" w:rsidR="00E738CF" w:rsidRPr="00904621" w:rsidRDefault="00E738CF" w:rsidP="00E738CF">
      <w:pPr>
        <w:pStyle w:val="ListParagraph"/>
        <w:numPr>
          <w:ilvl w:val="0"/>
          <w:numId w:val="9"/>
        </w:numPr>
        <w:jc w:val="both"/>
        <w:rPr>
          <w:rFonts w:ascii="Arial" w:eastAsia="Arial" w:hAnsi="Arial" w:cs="Arial"/>
        </w:rPr>
      </w:pPr>
      <w:r w:rsidRPr="00904621">
        <w:rPr>
          <w:rFonts w:ascii="Arial" w:eastAsia="Arial" w:hAnsi="Arial" w:cs="Arial"/>
        </w:rPr>
        <w:t xml:space="preserve">GP education and engagement has been extensive, with help from local Macmillan GPs and the trust, with positive feedback from colleagues.  </w:t>
      </w:r>
    </w:p>
    <w:p w14:paraId="2117AA4B" w14:textId="77777777" w:rsidR="00E738CF" w:rsidRPr="00904621" w:rsidRDefault="00E738CF" w:rsidP="00E738CF">
      <w:pPr>
        <w:pStyle w:val="ListParagraph"/>
        <w:numPr>
          <w:ilvl w:val="0"/>
          <w:numId w:val="9"/>
        </w:numPr>
        <w:jc w:val="both"/>
        <w:rPr>
          <w:rFonts w:ascii="Arial" w:eastAsia="Arial" w:hAnsi="Arial" w:cs="Arial"/>
        </w:rPr>
      </w:pPr>
      <w:r w:rsidRPr="00904621">
        <w:rPr>
          <w:rFonts w:ascii="Arial" w:eastAsia="Arial" w:hAnsi="Arial" w:cs="Arial"/>
        </w:rPr>
        <w:t>The engagement and collaboration with different organisations has been extremely encouraging.</w:t>
      </w:r>
    </w:p>
    <w:p w14:paraId="2117AA4C" w14:textId="77777777" w:rsidR="00E738CF" w:rsidRPr="00904621" w:rsidRDefault="00E738CF" w:rsidP="00E738CF">
      <w:pPr>
        <w:pStyle w:val="ListParagraph"/>
        <w:numPr>
          <w:ilvl w:val="0"/>
          <w:numId w:val="9"/>
        </w:numPr>
        <w:jc w:val="both"/>
        <w:rPr>
          <w:rFonts w:ascii="Arial" w:eastAsia="Arial" w:hAnsi="Arial" w:cs="Arial"/>
        </w:rPr>
      </w:pPr>
      <w:r w:rsidRPr="00904621">
        <w:rPr>
          <w:rFonts w:ascii="Arial" w:eastAsia="Arial" w:hAnsi="Arial" w:cs="Arial"/>
        </w:rPr>
        <w:t xml:space="preserve">CCG team has felt very positive about the whole process and is proud of the service put into place.  </w:t>
      </w:r>
    </w:p>
    <w:p w14:paraId="2117AA4D" w14:textId="77777777" w:rsidR="00E738CF" w:rsidRPr="00904621" w:rsidRDefault="00E738CF" w:rsidP="00E738CF">
      <w:pPr>
        <w:pStyle w:val="ListParagraph"/>
        <w:numPr>
          <w:ilvl w:val="0"/>
          <w:numId w:val="9"/>
        </w:numPr>
        <w:jc w:val="both"/>
        <w:rPr>
          <w:rFonts w:ascii="Arial" w:eastAsia="Arial" w:hAnsi="Arial" w:cs="Arial"/>
        </w:rPr>
      </w:pPr>
      <w:r w:rsidRPr="00904621">
        <w:rPr>
          <w:rFonts w:ascii="Arial" w:eastAsia="Arial" w:hAnsi="Arial" w:cs="Arial"/>
        </w:rPr>
        <w:t xml:space="preserve">The impact will be measured over </w:t>
      </w:r>
      <w:proofErr w:type="gramStart"/>
      <w:r w:rsidRPr="00904621">
        <w:rPr>
          <w:rFonts w:ascii="Arial" w:eastAsia="Arial" w:hAnsi="Arial" w:cs="Arial"/>
        </w:rPr>
        <w:t>time,</w:t>
      </w:r>
      <w:proofErr w:type="gramEnd"/>
      <w:r w:rsidRPr="00904621">
        <w:rPr>
          <w:rFonts w:ascii="Arial" w:eastAsia="Arial" w:hAnsi="Arial" w:cs="Arial"/>
        </w:rPr>
        <w:t xml:space="preserve"> including compliance with constitutional targets and will also staff and patient satisfaction measures.</w:t>
      </w:r>
    </w:p>
    <w:p w14:paraId="2117AA4E" w14:textId="06CDCC58" w:rsidR="00E738CF" w:rsidRDefault="00E738CF" w:rsidP="00E738CF">
      <w:pPr>
        <w:ind w:left="360"/>
        <w:jc w:val="both"/>
        <w:rPr>
          <w:rFonts w:ascii="Arial" w:hAnsi="Arial" w:cs="Arial"/>
          <w:b/>
          <w:bCs/>
          <w:color w:val="FFFFFF"/>
        </w:rPr>
      </w:pPr>
    </w:p>
    <w:p w14:paraId="2024F4F5" w14:textId="77777777" w:rsidR="00B86B5E" w:rsidRDefault="00B86B5E" w:rsidP="00E738CF">
      <w:pPr>
        <w:ind w:left="360"/>
        <w:jc w:val="both"/>
        <w:rPr>
          <w:rFonts w:ascii="Arial" w:hAnsi="Arial" w:cs="Arial"/>
          <w:b/>
          <w:bCs/>
          <w:color w:val="FFFFFF"/>
        </w:rPr>
      </w:pPr>
    </w:p>
    <w:p w14:paraId="44D61C31" w14:textId="77777777" w:rsidR="00B86B5E" w:rsidRDefault="00B86B5E" w:rsidP="00E738CF">
      <w:pPr>
        <w:ind w:left="360"/>
        <w:jc w:val="both"/>
        <w:rPr>
          <w:rFonts w:ascii="Arial" w:hAnsi="Arial" w:cs="Arial"/>
          <w:b/>
          <w:bCs/>
          <w:color w:val="FFFFFF"/>
        </w:rPr>
      </w:pPr>
    </w:p>
    <w:p w14:paraId="65045EB0" w14:textId="77777777" w:rsidR="00B86B5E" w:rsidRDefault="00B86B5E" w:rsidP="00E738CF">
      <w:pPr>
        <w:ind w:left="360"/>
        <w:jc w:val="both"/>
        <w:rPr>
          <w:rFonts w:ascii="Arial" w:hAnsi="Arial" w:cs="Arial"/>
          <w:b/>
          <w:bCs/>
          <w:color w:val="FFFFFF"/>
        </w:rPr>
      </w:pPr>
    </w:p>
    <w:p w14:paraId="73B16C70" w14:textId="77777777" w:rsidR="00B86B5E" w:rsidRDefault="00B86B5E" w:rsidP="00E738CF">
      <w:pPr>
        <w:ind w:left="360"/>
        <w:jc w:val="both"/>
        <w:rPr>
          <w:rFonts w:ascii="Arial" w:hAnsi="Arial" w:cs="Arial"/>
          <w:b/>
          <w:bCs/>
          <w:color w:val="FFFFFF"/>
        </w:rPr>
      </w:pPr>
    </w:p>
    <w:p w14:paraId="7899F11B" w14:textId="77777777" w:rsidR="00B86B5E" w:rsidRDefault="00B86B5E" w:rsidP="00E738CF">
      <w:pPr>
        <w:ind w:left="360"/>
        <w:jc w:val="both"/>
        <w:rPr>
          <w:rFonts w:ascii="Arial" w:hAnsi="Arial" w:cs="Arial"/>
          <w:b/>
          <w:bCs/>
          <w:color w:val="FFFFFF"/>
        </w:rPr>
      </w:pPr>
    </w:p>
    <w:p w14:paraId="44C392B8" w14:textId="77777777" w:rsidR="00B86B5E" w:rsidRDefault="00B86B5E" w:rsidP="00E738CF">
      <w:pPr>
        <w:ind w:left="360"/>
        <w:jc w:val="both"/>
        <w:rPr>
          <w:rFonts w:ascii="Arial" w:hAnsi="Arial" w:cs="Arial"/>
          <w:b/>
          <w:bCs/>
          <w:color w:val="FFFFFF"/>
        </w:rPr>
      </w:pPr>
    </w:p>
    <w:p w14:paraId="1DE064B4" w14:textId="77777777" w:rsidR="00B86B5E" w:rsidRDefault="00B86B5E" w:rsidP="00E738CF">
      <w:pPr>
        <w:ind w:left="360"/>
        <w:jc w:val="both"/>
        <w:rPr>
          <w:rFonts w:ascii="Arial" w:hAnsi="Arial" w:cs="Arial"/>
          <w:b/>
          <w:bCs/>
          <w:color w:val="FFFFFF"/>
        </w:rPr>
      </w:pPr>
    </w:p>
    <w:p w14:paraId="44840849" w14:textId="77777777" w:rsidR="00B86B5E" w:rsidRDefault="00B86B5E" w:rsidP="00E738CF">
      <w:pPr>
        <w:ind w:left="360"/>
        <w:jc w:val="both"/>
        <w:rPr>
          <w:rFonts w:ascii="Arial" w:hAnsi="Arial" w:cs="Arial"/>
          <w:b/>
          <w:bCs/>
          <w:color w:val="FFFFFF"/>
        </w:rPr>
      </w:pPr>
    </w:p>
    <w:p w14:paraId="183EA985" w14:textId="77777777" w:rsidR="00B86B5E" w:rsidRDefault="00B86B5E" w:rsidP="00E738CF">
      <w:pPr>
        <w:ind w:left="360"/>
        <w:jc w:val="both"/>
        <w:rPr>
          <w:rFonts w:ascii="Arial" w:hAnsi="Arial" w:cs="Arial"/>
          <w:b/>
          <w:bCs/>
          <w:color w:val="FFFFFF"/>
        </w:rPr>
      </w:pPr>
    </w:p>
    <w:p w14:paraId="36FA145B" w14:textId="77777777" w:rsidR="00B86B5E" w:rsidRDefault="00B86B5E" w:rsidP="00E738CF">
      <w:pPr>
        <w:ind w:left="360"/>
        <w:jc w:val="both"/>
        <w:rPr>
          <w:rFonts w:ascii="Arial" w:hAnsi="Arial" w:cs="Arial"/>
          <w:b/>
          <w:bCs/>
          <w:color w:val="FFFFFF"/>
        </w:rPr>
      </w:pPr>
    </w:p>
    <w:p w14:paraId="32EBB403" w14:textId="77777777" w:rsidR="00B86B5E" w:rsidRDefault="00B86B5E" w:rsidP="00E738CF">
      <w:pPr>
        <w:ind w:left="360"/>
        <w:jc w:val="both"/>
        <w:rPr>
          <w:rFonts w:ascii="Arial" w:hAnsi="Arial" w:cs="Arial"/>
          <w:b/>
          <w:bCs/>
          <w:color w:val="FFFFFF"/>
        </w:rPr>
      </w:pPr>
    </w:p>
    <w:p w14:paraId="17659F79" w14:textId="77777777" w:rsidR="00B86B5E" w:rsidRDefault="00B86B5E" w:rsidP="00E738CF">
      <w:pPr>
        <w:ind w:left="360"/>
        <w:jc w:val="both"/>
        <w:rPr>
          <w:rFonts w:ascii="Arial" w:hAnsi="Arial" w:cs="Arial"/>
          <w:b/>
          <w:bCs/>
          <w:color w:val="FFFFFF"/>
        </w:rPr>
      </w:pPr>
    </w:p>
    <w:p w14:paraId="30A3AA44" w14:textId="77777777" w:rsidR="00B86B5E" w:rsidRDefault="00B86B5E" w:rsidP="00E738CF">
      <w:pPr>
        <w:ind w:left="360"/>
        <w:jc w:val="both"/>
        <w:rPr>
          <w:rFonts w:ascii="Arial" w:hAnsi="Arial" w:cs="Arial"/>
          <w:b/>
          <w:bCs/>
          <w:color w:val="FFFFFF"/>
        </w:rPr>
      </w:pPr>
    </w:p>
    <w:p w14:paraId="11C7CD38" w14:textId="77777777" w:rsidR="00B86B5E" w:rsidRDefault="00B86B5E" w:rsidP="00E738CF">
      <w:pPr>
        <w:ind w:left="360"/>
        <w:jc w:val="both"/>
        <w:rPr>
          <w:rFonts w:ascii="Arial" w:hAnsi="Arial" w:cs="Arial"/>
          <w:b/>
          <w:bCs/>
          <w:color w:val="FFFFFF"/>
        </w:rPr>
      </w:pPr>
    </w:p>
    <w:p w14:paraId="3918A101" w14:textId="77777777" w:rsidR="00B86B5E" w:rsidRDefault="00B86B5E" w:rsidP="00E738CF">
      <w:pPr>
        <w:ind w:left="360"/>
        <w:jc w:val="both"/>
        <w:rPr>
          <w:rFonts w:ascii="Arial" w:hAnsi="Arial" w:cs="Arial"/>
          <w:b/>
          <w:bCs/>
          <w:color w:val="FFFFFF"/>
        </w:rPr>
      </w:pPr>
    </w:p>
    <w:p w14:paraId="00E57E08" w14:textId="77777777" w:rsidR="00B86B5E" w:rsidRDefault="00B86B5E" w:rsidP="00E738CF">
      <w:pPr>
        <w:ind w:left="360"/>
        <w:jc w:val="both"/>
        <w:rPr>
          <w:rFonts w:ascii="Arial" w:hAnsi="Arial" w:cs="Arial"/>
          <w:b/>
          <w:bCs/>
          <w:color w:val="FFFFFF"/>
        </w:rPr>
      </w:pPr>
    </w:p>
    <w:p w14:paraId="7F20A423" w14:textId="77777777" w:rsidR="00B86B5E" w:rsidRPr="00904621" w:rsidRDefault="00B86B5E" w:rsidP="00E738CF">
      <w:pPr>
        <w:ind w:left="360"/>
        <w:jc w:val="both"/>
        <w:rPr>
          <w:rFonts w:ascii="Arial" w:hAnsi="Arial" w:cs="Arial"/>
          <w:b/>
          <w:bCs/>
          <w:color w:val="FFFFFF"/>
        </w:rPr>
      </w:pPr>
    </w:p>
    <w:p w14:paraId="2117AA4F" w14:textId="77777777" w:rsidR="00E738CF" w:rsidRPr="00904621" w:rsidRDefault="00E738CF" w:rsidP="00E738CF">
      <w:pPr>
        <w:ind w:left="360"/>
        <w:jc w:val="both"/>
        <w:rPr>
          <w:rFonts w:ascii="Arial" w:eastAsia="Arial" w:hAnsi="Arial" w:cs="Arial"/>
        </w:rPr>
      </w:pPr>
    </w:p>
    <w:p w14:paraId="2117AA50" w14:textId="77777777" w:rsidR="00E738CF" w:rsidRPr="00B86B5E" w:rsidRDefault="00E738CF" w:rsidP="00B86B5E">
      <w:pPr>
        <w:jc w:val="both"/>
        <w:rPr>
          <w:rFonts w:ascii="Arial" w:hAnsi="Arial" w:cs="Arial"/>
          <w:b/>
          <w:bCs/>
          <w:color w:val="003893"/>
          <w:kern w:val="24"/>
          <w:sz w:val="28"/>
          <w:u w:val="single"/>
        </w:rPr>
      </w:pPr>
      <w:r w:rsidRPr="00B86B5E">
        <w:rPr>
          <w:rFonts w:ascii="Arial" w:hAnsi="Arial" w:cs="Arial"/>
          <w:b/>
          <w:bCs/>
          <w:color w:val="003893"/>
          <w:kern w:val="24"/>
          <w:sz w:val="28"/>
          <w:u w:val="single"/>
        </w:rPr>
        <w:lastRenderedPageBreak/>
        <w:t>Improving access to GP’s in Wirral (MK)</w:t>
      </w:r>
    </w:p>
    <w:p w14:paraId="2117AA51" w14:textId="77777777" w:rsidR="00E738CF" w:rsidRPr="00904621" w:rsidRDefault="00E738CF" w:rsidP="00E738CF">
      <w:pPr>
        <w:widowControl w:val="0"/>
        <w:rPr>
          <w:rFonts w:ascii="Arial" w:hAnsi="Arial" w:cs="Arial"/>
          <w:color w:val="0070C0"/>
        </w:rPr>
      </w:pPr>
    </w:p>
    <w:p w14:paraId="2117AA52" w14:textId="77777777" w:rsidR="00E738CF" w:rsidRPr="00904621" w:rsidRDefault="00E738CF" w:rsidP="00E738CF">
      <w:pPr>
        <w:widowControl w:val="0"/>
        <w:rPr>
          <w:rFonts w:ascii="Arial" w:hAnsi="Arial" w:cs="Arial"/>
          <w:b/>
          <w:color w:val="0070C0"/>
        </w:rPr>
      </w:pPr>
      <w:r w:rsidRPr="00904621">
        <w:rPr>
          <w:rFonts w:ascii="Arial" w:hAnsi="Arial" w:cs="Arial"/>
          <w:b/>
          <w:color w:val="0070C0"/>
        </w:rPr>
        <w:t>Purpose of project</w:t>
      </w:r>
    </w:p>
    <w:p w14:paraId="2117AA53" w14:textId="77777777" w:rsidR="00E738CF" w:rsidRPr="00904621" w:rsidRDefault="00E738CF" w:rsidP="00E738CF">
      <w:pPr>
        <w:widowControl w:val="0"/>
        <w:rPr>
          <w:rFonts w:ascii="Arial" w:hAnsi="Arial" w:cs="Arial"/>
          <w:b/>
          <w:color w:val="202A30"/>
        </w:rPr>
      </w:pPr>
    </w:p>
    <w:p w14:paraId="2117AA54" w14:textId="77777777" w:rsidR="00E738CF" w:rsidRPr="00904621" w:rsidRDefault="00E738CF" w:rsidP="00E738CF">
      <w:pPr>
        <w:widowControl w:val="0"/>
        <w:rPr>
          <w:rFonts w:ascii="Arial" w:hAnsi="Arial" w:cs="Arial"/>
          <w:b/>
          <w:bCs/>
          <w:color w:val="FFFFFF"/>
        </w:rPr>
      </w:pPr>
      <w:r w:rsidRPr="00904621">
        <w:rPr>
          <w:rFonts w:ascii="Arial" w:hAnsi="Arial" w:cs="Arial"/>
          <w:color w:val="202A30"/>
        </w:rPr>
        <w:t xml:space="preserve">Resulting from The General Practice Forward View published in April 2016 which set out plans to enable clinical commissioning groups (CCGs) to commission and fund additional capacity across England, to ensure that, by 2020 everyone has improved access to GP services - 7 NHS England ‘Core’ Requirements to be delivered from </w:t>
      </w:r>
      <w:proofErr w:type="gramStart"/>
      <w:r w:rsidRPr="00904621">
        <w:rPr>
          <w:rFonts w:ascii="Arial" w:hAnsi="Arial" w:cs="Arial"/>
          <w:color w:val="202A30"/>
        </w:rPr>
        <w:t>April  2018</w:t>
      </w:r>
      <w:proofErr w:type="gramEnd"/>
      <w:r w:rsidRPr="00904621">
        <w:rPr>
          <w:rFonts w:ascii="Arial" w:hAnsi="Arial" w:cs="Arial"/>
          <w:color w:val="202A30"/>
        </w:rPr>
        <w:t xml:space="preserve">. The aim was to </w:t>
      </w:r>
      <w:r w:rsidRPr="00904621">
        <w:rPr>
          <w:rFonts w:ascii="Arial" w:hAnsi="Arial" w:cs="Arial"/>
        </w:rPr>
        <w:t>provide additional GP appointments during evenings and at the weekend to increase the % of patients who rate their overall experience of booking an appointment as ‘good’.</w:t>
      </w:r>
    </w:p>
    <w:p w14:paraId="2117AA55" w14:textId="77777777" w:rsidR="00E738CF" w:rsidRPr="00904621" w:rsidRDefault="00E738CF" w:rsidP="00E738CF">
      <w:pPr>
        <w:widowControl w:val="0"/>
        <w:jc w:val="both"/>
        <w:rPr>
          <w:rFonts w:ascii="Arial" w:hAnsi="Arial" w:cs="Arial"/>
        </w:rPr>
      </w:pPr>
      <w:r w:rsidRPr="00904621">
        <w:rPr>
          <w:rFonts w:ascii="Arial" w:hAnsi="Arial" w:cs="Arial"/>
        </w:rPr>
        <w:t> </w:t>
      </w:r>
    </w:p>
    <w:p w14:paraId="2117AA56" w14:textId="77777777" w:rsidR="00E738CF" w:rsidRPr="00904621" w:rsidRDefault="00E738CF" w:rsidP="00E738CF">
      <w:pPr>
        <w:widowControl w:val="0"/>
        <w:jc w:val="both"/>
        <w:rPr>
          <w:rFonts w:ascii="Arial" w:hAnsi="Arial" w:cs="Arial"/>
          <w:b/>
          <w:color w:val="0070C0"/>
        </w:rPr>
      </w:pPr>
      <w:r w:rsidRPr="00904621">
        <w:rPr>
          <w:rFonts w:ascii="Arial" w:hAnsi="Arial" w:cs="Arial"/>
          <w:b/>
          <w:color w:val="0070C0"/>
        </w:rPr>
        <w:t>Outcomes</w:t>
      </w:r>
    </w:p>
    <w:p w14:paraId="2117AA57" w14:textId="77777777" w:rsidR="00E738CF" w:rsidRPr="00904621" w:rsidRDefault="00E738CF" w:rsidP="00E738CF">
      <w:pPr>
        <w:pStyle w:val="ListParagraph"/>
        <w:widowControl w:val="0"/>
        <w:numPr>
          <w:ilvl w:val="0"/>
          <w:numId w:val="11"/>
        </w:numPr>
        <w:jc w:val="both"/>
        <w:rPr>
          <w:rFonts w:ascii="Arial" w:hAnsi="Arial" w:cs="Arial"/>
        </w:rPr>
      </w:pPr>
      <w:r w:rsidRPr="00904621">
        <w:rPr>
          <w:rFonts w:ascii="Arial" w:hAnsi="Arial" w:cs="Arial"/>
        </w:rPr>
        <w:t>Patients rating their experience of booking an appointment as ‘good’: this is above the NHS England average in Wirral CCG as of July 2017 GP Survey results (90% versus 85%).</w:t>
      </w:r>
    </w:p>
    <w:p w14:paraId="2117AA58" w14:textId="77777777" w:rsidR="00E738CF" w:rsidRPr="00904621" w:rsidRDefault="00E738CF" w:rsidP="00E738CF">
      <w:pPr>
        <w:pStyle w:val="ListParagraph"/>
        <w:widowControl w:val="0"/>
        <w:numPr>
          <w:ilvl w:val="0"/>
          <w:numId w:val="10"/>
        </w:numPr>
        <w:jc w:val="both"/>
        <w:rPr>
          <w:rFonts w:ascii="Arial" w:hAnsi="Arial" w:cs="Arial"/>
        </w:rPr>
      </w:pPr>
      <w:r w:rsidRPr="00904621">
        <w:rPr>
          <w:rFonts w:ascii="Arial" w:hAnsi="Arial" w:cs="Arial"/>
        </w:rPr>
        <w:t>Inequalities of Access: People with young families, those with caring responsibilities and working people most likely to use the service.</w:t>
      </w:r>
    </w:p>
    <w:p w14:paraId="2117AA59" w14:textId="77777777" w:rsidR="00E738CF" w:rsidRPr="00904621" w:rsidRDefault="00E738CF" w:rsidP="00E738CF">
      <w:pPr>
        <w:pStyle w:val="ListParagraph"/>
        <w:widowControl w:val="0"/>
        <w:numPr>
          <w:ilvl w:val="0"/>
          <w:numId w:val="10"/>
        </w:numPr>
        <w:jc w:val="both"/>
        <w:rPr>
          <w:rFonts w:ascii="Arial" w:hAnsi="Arial" w:cs="Arial"/>
        </w:rPr>
      </w:pPr>
      <w:r w:rsidRPr="00904621">
        <w:rPr>
          <w:rFonts w:ascii="Arial" w:hAnsi="Arial" w:cs="Arial"/>
        </w:rPr>
        <w:t>GP appointments were provided at an average rate of over 900 per month between May 17 and November 17 which is on target to reach the contract target of 9,672 per annum (9 minutes per week per 1,000 patients based on 333,000 GP registered patients).</w:t>
      </w:r>
    </w:p>
    <w:p w14:paraId="2117AA5A" w14:textId="77777777" w:rsidR="00E738CF" w:rsidRPr="00904621" w:rsidRDefault="00E738CF" w:rsidP="00E738CF">
      <w:pPr>
        <w:pStyle w:val="ListParagraph"/>
        <w:widowControl w:val="0"/>
        <w:numPr>
          <w:ilvl w:val="0"/>
          <w:numId w:val="10"/>
        </w:numPr>
        <w:jc w:val="both"/>
        <w:rPr>
          <w:rFonts w:ascii="Arial" w:hAnsi="Arial" w:cs="Arial"/>
        </w:rPr>
      </w:pPr>
      <w:r w:rsidRPr="00904621">
        <w:rPr>
          <w:rFonts w:ascii="Arial" w:hAnsi="Arial" w:cs="Arial"/>
        </w:rPr>
        <w:t>High rates of Do Not Attends (DNAs): 13% on appointments booked up to 14 days in advance</w:t>
      </w:r>
    </w:p>
    <w:p w14:paraId="2117AA5B" w14:textId="77777777" w:rsidR="00E738CF" w:rsidRPr="00904621" w:rsidRDefault="00E738CF" w:rsidP="00E738CF">
      <w:pPr>
        <w:pStyle w:val="ListParagraph"/>
        <w:widowControl w:val="0"/>
        <w:numPr>
          <w:ilvl w:val="0"/>
          <w:numId w:val="10"/>
        </w:numPr>
        <w:jc w:val="both"/>
        <w:rPr>
          <w:rFonts w:ascii="Arial" w:hAnsi="Arial" w:cs="Arial"/>
        </w:rPr>
      </w:pPr>
      <w:r w:rsidRPr="00904621">
        <w:rPr>
          <w:rFonts w:ascii="Arial" w:hAnsi="Arial" w:cs="Arial"/>
        </w:rPr>
        <w:t>A&amp;E attendance rate in Wirral (type 1): -0.1% (Apr 17—Sep 17)</w:t>
      </w:r>
    </w:p>
    <w:p w14:paraId="2117AA5C" w14:textId="77777777" w:rsidR="00E738CF" w:rsidRPr="00904621" w:rsidRDefault="00E738CF" w:rsidP="00E738CF">
      <w:pPr>
        <w:widowControl w:val="0"/>
        <w:rPr>
          <w:rFonts w:ascii="Arial" w:hAnsi="Arial" w:cs="Arial"/>
        </w:rPr>
      </w:pPr>
      <w:r w:rsidRPr="00904621">
        <w:rPr>
          <w:rFonts w:ascii="Arial" w:hAnsi="Arial" w:cs="Arial"/>
        </w:rPr>
        <w:t> </w:t>
      </w:r>
    </w:p>
    <w:p w14:paraId="2117AA5D" w14:textId="77777777" w:rsidR="00E738CF" w:rsidRPr="00904621" w:rsidRDefault="00E738CF" w:rsidP="00E738CF">
      <w:pPr>
        <w:widowControl w:val="0"/>
        <w:rPr>
          <w:rFonts w:ascii="Arial" w:hAnsi="Arial" w:cs="Arial"/>
          <w:b/>
          <w:bCs/>
          <w:color w:val="0070C0"/>
        </w:rPr>
      </w:pPr>
      <w:r w:rsidRPr="00904621">
        <w:rPr>
          <w:rFonts w:ascii="Arial" w:hAnsi="Arial" w:cs="Arial"/>
          <w:b/>
          <w:bCs/>
          <w:color w:val="0070C0"/>
        </w:rPr>
        <w:t>System Wide Benefits</w:t>
      </w:r>
    </w:p>
    <w:p w14:paraId="2117AA5E" w14:textId="77777777" w:rsidR="00E738CF" w:rsidRPr="00904621" w:rsidRDefault="00E738CF" w:rsidP="00E738CF">
      <w:pPr>
        <w:pStyle w:val="ListParagraph"/>
        <w:widowControl w:val="0"/>
        <w:numPr>
          <w:ilvl w:val="0"/>
          <w:numId w:val="12"/>
        </w:numPr>
        <w:jc w:val="both"/>
        <w:rPr>
          <w:rFonts w:ascii="Arial" w:hAnsi="Arial" w:cs="Arial"/>
        </w:rPr>
      </w:pPr>
      <w:r w:rsidRPr="00904621">
        <w:rPr>
          <w:rFonts w:ascii="Arial" w:hAnsi="Arial" w:cs="Arial"/>
        </w:rPr>
        <w:t>GP Federation Organisational Development: capability and capacity/X 2 NHS Standard Contracts - Providence</w:t>
      </w:r>
    </w:p>
    <w:p w14:paraId="2117AA5F" w14:textId="77777777" w:rsidR="00E738CF" w:rsidRPr="00904621" w:rsidRDefault="00E738CF" w:rsidP="00E738CF">
      <w:pPr>
        <w:pStyle w:val="ListParagraph"/>
        <w:widowControl w:val="0"/>
        <w:numPr>
          <w:ilvl w:val="0"/>
          <w:numId w:val="12"/>
        </w:numPr>
        <w:jc w:val="both"/>
        <w:rPr>
          <w:rFonts w:ascii="Arial" w:hAnsi="Arial" w:cs="Arial"/>
        </w:rPr>
      </w:pPr>
      <w:r>
        <w:rPr>
          <w:rFonts w:ascii="Arial" w:hAnsi="Arial" w:cs="Arial"/>
        </w:rPr>
        <w:t xml:space="preserve">Supporting </w:t>
      </w:r>
      <w:r w:rsidRPr="00904621">
        <w:rPr>
          <w:rFonts w:ascii="Arial" w:hAnsi="Arial" w:cs="Arial"/>
        </w:rPr>
        <w:t xml:space="preserve">achievement of other strategic priorities </w:t>
      </w:r>
      <w:proofErr w:type="spellStart"/>
      <w:proofErr w:type="gramStart"/>
      <w:r w:rsidRPr="00904621">
        <w:rPr>
          <w:rFonts w:ascii="Arial" w:hAnsi="Arial" w:cs="Arial"/>
        </w:rPr>
        <w:t>inc</w:t>
      </w:r>
      <w:proofErr w:type="spellEnd"/>
      <w:proofErr w:type="gramEnd"/>
      <w:r w:rsidRPr="00904621">
        <w:rPr>
          <w:rFonts w:ascii="Arial" w:hAnsi="Arial" w:cs="Arial"/>
        </w:rPr>
        <w:t>: Place Based Care Localities &amp; Primary Care ‘At Scale’.</w:t>
      </w:r>
    </w:p>
    <w:p w14:paraId="2117AA60" w14:textId="77777777" w:rsidR="00E738CF" w:rsidRPr="00904621" w:rsidRDefault="00E738CF" w:rsidP="00E738CF">
      <w:pPr>
        <w:pStyle w:val="ListParagraph"/>
        <w:widowControl w:val="0"/>
        <w:numPr>
          <w:ilvl w:val="0"/>
          <w:numId w:val="12"/>
        </w:numPr>
        <w:jc w:val="both"/>
        <w:rPr>
          <w:rFonts w:ascii="Arial" w:hAnsi="Arial" w:cs="Arial"/>
        </w:rPr>
      </w:pPr>
      <w:r w:rsidRPr="00904621">
        <w:rPr>
          <w:rFonts w:ascii="Arial" w:hAnsi="Arial" w:cs="Arial"/>
        </w:rPr>
        <w:t>Recurrent multi-million pound investment into GP services with planned tripling of capacity from 1st April 2018.</w:t>
      </w:r>
    </w:p>
    <w:p w14:paraId="2117AA61" w14:textId="77777777" w:rsidR="00E738CF" w:rsidRPr="00904621" w:rsidRDefault="00E738CF" w:rsidP="00E738CF">
      <w:pPr>
        <w:widowControl w:val="0"/>
        <w:rPr>
          <w:rFonts w:ascii="Arial" w:hAnsi="Arial" w:cs="Arial"/>
        </w:rPr>
      </w:pPr>
      <w:r w:rsidRPr="00904621">
        <w:rPr>
          <w:rFonts w:ascii="Arial" w:hAnsi="Arial" w:cs="Arial"/>
        </w:rPr>
        <w:t> </w:t>
      </w:r>
    </w:p>
    <w:p w14:paraId="2117AA62" w14:textId="77777777" w:rsidR="00E738CF" w:rsidRPr="00904621" w:rsidRDefault="00E738CF" w:rsidP="00E738CF">
      <w:pPr>
        <w:widowControl w:val="0"/>
        <w:jc w:val="both"/>
        <w:rPr>
          <w:rFonts w:ascii="Arial" w:hAnsi="Arial" w:cs="Arial"/>
          <w:i/>
        </w:rPr>
      </w:pPr>
      <w:r w:rsidRPr="00904621">
        <w:rPr>
          <w:rFonts w:ascii="Arial" w:hAnsi="Arial" w:cs="Arial"/>
          <w:i/>
        </w:rPr>
        <w:t>‘</w:t>
      </w:r>
      <w:r w:rsidRPr="00904621">
        <w:rPr>
          <w:rFonts w:ascii="Arial" w:hAnsi="Arial" w:cs="Arial"/>
          <w:b/>
          <w:i/>
        </w:rPr>
        <w:t>Overall the project has been seen a huge success in Wirral by supporting the development of two new GP Federations, the service being mobilised on time and delivering the required additional GP appointment capacity.’</w:t>
      </w:r>
    </w:p>
    <w:p w14:paraId="2117AA63" w14:textId="77777777" w:rsidR="00436673" w:rsidRDefault="00436673"/>
    <w:p w14:paraId="595FCDE0" w14:textId="77777777" w:rsidR="003C5EFD" w:rsidRDefault="003C5EFD"/>
    <w:p w14:paraId="4B69F0BA" w14:textId="77777777" w:rsidR="003C5EFD" w:rsidRDefault="003C5EFD"/>
    <w:p w14:paraId="3A44EE0E" w14:textId="77777777" w:rsidR="003C5EFD" w:rsidRDefault="003C5EFD"/>
    <w:p w14:paraId="016D6ACD" w14:textId="77777777" w:rsidR="003C5EFD" w:rsidRDefault="003C5EFD"/>
    <w:p w14:paraId="5DA6FA89" w14:textId="77777777" w:rsidR="003C5EFD" w:rsidRDefault="003C5EFD">
      <w:bookmarkStart w:id="0" w:name="_GoBack"/>
      <w:bookmarkEnd w:id="0"/>
    </w:p>
    <w:p w14:paraId="43BE2411" w14:textId="77777777" w:rsidR="003C5EFD" w:rsidRDefault="003C5EFD" w:rsidP="003C5EFD">
      <w:pPr>
        <w:pStyle w:val="Pa1"/>
        <w:rPr>
          <w:rFonts w:cs="Frutiger"/>
          <w:color w:val="221E1F"/>
          <w:sz w:val="23"/>
          <w:szCs w:val="23"/>
        </w:rPr>
      </w:pPr>
    </w:p>
    <w:p w14:paraId="5D7AC308" w14:textId="77777777" w:rsidR="003C5EFD" w:rsidRPr="003C5EFD" w:rsidRDefault="003C5EFD" w:rsidP="003C5EFD">
      <w:pPr>
        <w:pStyle w:val="Pa1"/>
        <w:rPr>
          <w:rFonts w:ascii="Arial" w:hAnsi="Arial" w:cs="Arial"/>
          <w:color w:val="221E1F"/>
        </w:rPr>
      </w:pPr>
      <w:r w:rsidRPr="003C5EFD">
        <w:rPr>
          <w:rFonts w:ascii="Arial" w:hAnsi="Arial" w:cs="Arial"/>
          <w:color w:val="221E1F"/>
        </w:rPr>
        <w:t xml:space="preserve">For more information contact: </w:t>
      </w:r>
    </w:p>
    <w:p w14:paraId="49990397" w14:textId="77777777" w:rsidR="003C5EFD" w:rsidRPr="003C5EFD" w:rsidRDefault="003C5EFD" w:rsidP="003C5EFD">
      <w:pPr>
        <w:pStyle w:val="Pa1"/>
        <w:rPr>
          <w:rFonts w:ascii="Arial" w:hAnsi="Arial" w:cs="Arial"/>
          <w:color w:val="221E1F"/>
        </w:rPr>
      </w:pPr>
      <w:r w:rsidRPr="003C5EFD">
        <w:rPr>
          <w:rFonts w:ascii="Arial" w:hAnsi="Arial" w:cs="Arial"/>
          <w:color w:val="221E1F"/>
        </w:rPr>
        <w:t xml:space="preserve">Greta Grindell (Client Programme Lead) or Gill </w:t>
      </w:r>
      <w:proofErr w:type="spellStart"/>
      <w:r w:rsidRPr="003C5EFD">
        <w:rPr>
          <w:rFonts w:ascii="Arial" w:hAnsi="Arial" w:cs="Arial"/>
          <w:color w:val="221E1F"/>
        </w:rPr>
        <w:t>Codd</w:t>
      </w:r>
      <w:proofErr w:type="spellEnd"/>
      <w:r w:rsidRPr="003C5EFD">
        <w:rPr>
          <w:rFonts w:ascii="Arial" w:hAnsi="Arial" w:cs="Arial"/>
          <w:color w:val="221E1F"/>
        </w:rPr>
        <w:t xml:space="preserve"> (Centre Co-Ordinator) </w:t>
      </w:r>
    </w:p>
    <w:p w14:paraId="0E2B9119" w14:textId="77777777" w:rsidR="003C5EFD" w:rsidRPr="003C5EFD" w:rsidRDefault="003C5EFD" w:rsidP="003C5EFD">
      <w:pPr>
        <w:pStyle w:val="Pa1"/>
        <w:rPr>
          <w:rFonts w:ascii="Arial" w:hAnsi="Arial" w:cs="Arial"/>
          <w:color w:val="0079C3"/>
        </w:rPr>
      </w:pPr>
      <w:r w:rsidRPr="003C5EFD">
        <w:rPr>
          <w:rStyle w:val="A6"/>
          <w:rFonts w:ascii="Arial" w:hAnsi="Arial" w:cs="Arial"/>
        </w:rPr>
        <w:t xml:space="preserve">g.grindell@lancaster.ac.uk </w:t>
      </w:r>
    </w:p>
    <w:p w14:paraId="386A2C5F" w14:textId="77777777" w:rsidR="003C5EFD" w:rsidRPr="003C5EFD" w:rsidRDefault="003C5EFD" w:rsidP="003C5EFD">
      <w:pPr>
        <w:pStyle w:val="Pa1"/>
        <w:rPr>
          <w:rFonts w:ascii="Arial" w:hAnsi="Arial" w:cs="Arial"/>
          <w:color w:val="221E1F"/>
        </w:rPr>
      </w:pPr>
      <w:r w:rsidRPr="003C5EFD">
        <w:rPr>
          <w:rFonts w:ascii="Arial" w:hAnsi="Arial" w:cs="Arial"/>
          <w:color w:val="221E1F"/>
        </w:rPr>
        <w:t xml:space="preserve">01524 593 318 </w:t>
      </w:r>
    </w:p>
    <w:p w14:paraId="5C350C81" w14:textId="77777777" w:rsidR="003C5EFD" w:rsidRPr="003C5EFD" w:rsidRDefault="003C5EFD" w:rsidP="003C5EFD">
      <w:pPr>
        <w:pStyle w:val="Pa1"/>
        <w:rPr>
          <w:rFonts w:ascii="Arial" w:hAnsi="Arial" w:cs="Arial"/>
          <w:color w:val="0079C3"/>
        </w:rPr>
      </w:pPr>
      <w:r w:rsidRPr="003C5EFD">
        <w:rPr>
          <w:rStyle w:val="A6"/>
          <w:rFonts w:ascii="Arial" w:hAnsi="Arial" w:cs="Arial"/>
        </w:rPr>
        <w:t xml:space="preserve">g.codd@lancaster.ac.uk </w:t>
      </w:r>
    </w:p>
    <w:p w14:paraId="4D3B022A" w14:textId="7A2DA274" w:rsidR="003C5EFD" w:rsidRPr="003C5EFD" w:rsidRDefault="003C5EFD" w:rsidP="003C5EFD">
      <w:pPr>
        <w:rPr>
          <w:rFonts w:ascii="Arial" w:hAnsi="Arial" w:cs="Arial"/>
        </w:rPr>
      </w:pPr>
      <w:r w:rsidRPr="003C5EFD">
        <w:rPr>
          <w:rFonts w:ascii="Arial" w:hAnsi="Arial" w:cs="Arial"/>
          <w:color w:val="221E1F"/>
        </w:rPr>
        <w:t>01524 593264</w:t>
      </w:r>
    </w:p>
    <w:sectPr w:rsidR="003C5EFD" w:rsidRPr="003C5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w:altName w:val="Frutiger"/>
    <w:panose1 w:val="020B0602020204020204"/>
    <w:charset w:val="00"/>
    <w:family w:val="swiss"/>
    <w:pitch w:val="variable"/>
    <w:sig w:usb0="80000027"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03E"/>
    <w:multiLevelType w:val="hybridMultilevel"/>
    <w:tmpl w:val="A6C081EE"/>
    <w:lvl w:ilvl="0" w:tplc="2CA4DC48">
      <w:start w:val="1"/>
      <w:numFmt w:val="bullet"/>
      <w:lvlText w:val="•"/>
      <w:lvlJc w:val="left"/>
      <w:pPr>
        <w:tabs>
          <w:tab w:val="num" w:pos="720"/>
        </w:tabs>
        <w:ind w:left="720" w:hanging="360"/>
      </w:pPr>
      <w:rPr>
        <w:rFonts w:ascii="Arial" w:hAnsi="Arial" w:hint="default"/>
      </w:rPr>
    </w:lvl>
    <w:lvl w:ilvl="1" w:tplc="57E2FCDA" w:tentative="1">
      <w:start w:val="1"/>
      <w:numFmt w:val="bullet"/>
      <w:lvlText w:val="•"/>
      <w:lvlJc w:val="left"/>
      <w:pPr>
        <w:tabs>
          <w:tab w:val="num" w:pos="1440"/>
        </w:tabs>
        <w:ind w:left="1440" w:hanging="360"/>
      </w:pPr>
      <w:rPr>
        <w:rFonts w:ascii="Arial" w:hAnsi="Arial" w:hint="default"/>
      </w:rPr>
    </w:lvl>
    <w:lvl w:ilvl="2" w:tplc="F7C0301E" w:tentative="1">
      <w:start w:val="1"/>
      <w:numFmt w:val="bullet"/>
      <w:lvlText w:val="•"/>
      <w:lvlJc w:val="left"/>
      <w:pPr>
        <w:tabs>
          <w:tab w:val="num" w:pos="2160"/>
        </w:tabs>
        <w:ind w:left="2160" w:hanging="360"/>
      </w:pPr>
      <w:rPr>
        <w:rFonts w:ascii="Arial" w:hAnsi="Arial" w:hint="default"/>
      </w:rPr>
    </w:lvl>
    <w:lvl w:ilvl="3" w:tplc="7ED2CFEC" w:tentative="1">
      <w:start w:val="1"/>
      <w:numFmt w:val="bullet"/>
      <w:lvlText w:val="•"/>
      <w:lvlJc w:val="left"/>
      <w:pPr>
        <w:tabs>
          <w:tab w:val="num" w:pos="2880"/>
        </w:tabs>
        <w:ind w:left="2880" w:hanging="360"/>
      </w:pPr>
      <w:rPr>
        <w:rFonts w:ascii="Arial" w:hAnsi="Arial" w:hint="default"/>
      </w:rPr>
    </w:lvl>
    <w:lvl w:ilvl="4" w:tplc="4FD27FB4" w:tentative="1">
      <w:start w:val="1"/>
      <w:numFmt w:val="bullet"/>
      <w:lvlText w:val="•"/>
      <w:lvlJc w:val="left"/>
      <w:pPr>
        <w:tabs>
          <w:tab w:val="num" w:pos="3600"/>
        </w:tabs>
        <w:ind w:left="3600" w:hanging="360"/>
      </w:pPr>
      <w:rPr>
        <w:rFonts w:ascii="Arial" w:hAnsi="Arial" w:hint="default"/>
      </w:rPr>
    </w:lvl>
    <w:lvl w:ilvl="5" w:tplc="A544B8C4" w:tentative="1">
      <w:start w:val="1"/>
      <w:numFmt w:val="bullet"/>
      <w:lvlText w:val="•"/>
      <w:lvlJc w:val="left"/>
      <w:pPr>
        <w:tabs>
          <w:tab w:val="num" w:pos="4320"/>
        </w:tabs>
        <w:ind w:left="4320" w:hanging="360"/>
      </w:pPr>
      <w:rPr>
        <w:rFonts w:ascii="Arial" w:hAnsi="Arial" w:hint="default"/>
      </w:rPr>
    </w:lvl>
    <w:lvl w:ilvl="6" w:tplc="BAE0D932" w:tentative="1">
      <w:start w:val="1"/>
      <w:numFmt w:val="bullet"/>
      <w:lvlText w:val="•"/>
      <w:lvlJc w:val="left"/>
      <w:pPr>
        <w:tabs>
          <w:tab w:val="num" w:pos="5040"/>
        </w:tabs>
        <w:ind w:left="5040" w:hanging="360"/>
      </w:pPr>
      <w:rPr>
        <w:rFonts w:ascii="Arial" w:hAnsi="Arial" w:hint="default"/>
      </w:rPr>
    </w:lvl>
    <w:lvl w:ilvl="7" w:tplc="02A6DEA8" w:tentative="1">
      <w:start w:val="1"/>
      <w:numFmt w:val="bullet"/>
      <w:lvlText w:val="•"/>
      <w:lvlJc w:val="left"/>
      <w:pPr>
        <w:tabs>
          <w:tab w:val="num" w:pos="5760"/>
        </w:tabs>
        <w:ind w:left="5760" w:hanging="360"/>
      </w:pPr>
      <w:rPr>
        <w:rFonts w:ascii="Arial" w:hAnsi="Arial" w:hint="default"/>
      </w:rPr>
    </w:lvl>
    <w:lvl w:ilvl="8" w:tplc="7C740838" w:tentative="1">
      <w:start w:val="1"/>
      <w:numFmt w:val="bullet"/>
      <w:lvlText w:val="•"/>
      <w:lvlJc w:val="left"/>
      <w:pPr>
        <w:tabs>
          <w:tab w:val="num" w:pos="6480"/>
        </w:tabs>
        <w:ind w:left="6480" w:hanging="360"/>
      </w:pPr>
      <w:rPr>
        <w:rFonts w:ascii="Arial" w:hAnsi="Arial" w:hint="default"/>
      </w:rPr>
    </w:lvl>
  </w:abstractNum>
  <w:abstractNum w:abstractNumId="1">
    <w:nsid w:val="04991F7A"/>
    <w:multiLevelType w:val="hybridMultilevel"/>
    <w:tmpl w:val="7FB4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24483F"/>
    <w:multiLevelType w:val="hybridMultilevel"/>
    <w:tmpl w:val="6A80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C55310"/>
    <w:multiLevelType w:val="hybridMultilevel"/>
    <w:tmpl w:val="843C757E"/>
    <w:lvl w:ilvl="0" w:tplc="0854BFC0">
      <w:start w:val="1"/>
      <w:numFmt w:val="bullet"/>
      <w:lvlText w:val="•"/>
      <w:lvlJc w:val="left"/>
      <w:pPr>
        <w:tabs>
          <w:tab w:val="num" w:pos="720"/>
        </w:tabs>
        <w:ind w:left="720" w:hanging="360"/>
      </w:pPr>
      <w:rPr>
        <w:rFonts w:ascii="Arial" w:hAnsi="Arial" w:hint="default"/>
      </w:rPr>
    </w:lvl>
    <w:lvl w:ilvl="1" w:tplc="B0683762" w:tentative="1">
      <w:start w:val="1"/>
      <w:numFmt w:val="bullet"/>
      <w:lvlText w:val="•"/>
      <w:lvlJc w:val="left"/>
      <w:pPr>
        <w:tabs>
          <w:tab w:val="num" w:pos="1440"/>
        </w:tabs>
        <w:ind w:left="1440" w:hanging="360"/>
      </w:pPr>
      <w:rPr>
        <w:rFonts w:ascii="Arial" w:hAnsi="Arial" w:hint="default"/>
      </w:rPr>
    </w:lvl>
    <w:lvl w:ilvl="2" w:tplc="1410305A" w:tentative="1">
      <w:start w:val="1"/>
      <w:numFmt w:val="bullet"/>
      <w:lvlText w:val="•"/>
      <w:lvlJc w:val="left"/>
      <w:pPr>
        <w:tabs>
          <w:tab w:val="num" w:pos="2160"/>
        </w:tabs>
        <w:ind w:left="2160" w:hanging="360"/>
      </w:pPr>
      <w:rPr>
        <w:rFonts w:ascii="Arial" w:hAnsi="Arial" w:hint="default"/>
      </w:rPr>
    </w:lvl>
    <w:lvl w:ilvl="3" w:tplc="3E6C397A" w:tentative="1">
      <w:start w:val="1"/>
      <w:numFmt w:val="bullet"/>
      <w:lvlText w:val="•"/>
      <w:lvlJc w:val="left"/>
      <w:pPr>
        <w:tabs>
          <w:tab w:val="num" w:pos="2880"/>
        </w:tabs>
        <w:ind w:left="2880" w:hanging="360"/>
      </w:pPr>
      <w:rPr>
        <w:rFonts w:ascii="Arial" w:hAnsi="Arial" w:hint="default"/>
      </w:rPr>
    </w:lvl>
    <w:lvl w:ilvl="4" w:tplc="6BDAEB80" w:tentative="1">
      <w:start w:val="1"/>
      <w:numFmt w:val="bullet"/>
      <w:lvlText w:val="•"/>
      <w:lvlJc w:val="left"/>
      <w:pPr>
        <w:tabs>
          <w:tab w:val="num" w:pos="3600"/>
        </w:tabs>
        <w:ind w:left="3600" w:hanging="360"/>
      </w:pPr>
      <w:rPr>
        <w:rFonts w:ascii="Arial" w:hAnsi="Arial" w:hint="default"/>
      </w:rPr>
    </w:lvl>
    <w:lvl w:ilvl="5" w:tplc="38BA9B9E" w:tentative="1">
      <w:start w:val="1"/>
      <w:numFmt w:val="bullet"/>
      <w:lvlText w:val="•"/>
      <w:lvlJc w:val="left"/>
      <w:pPr>
        <w:tabs>
          <w:tab w:val="num" w:pos="4320"/>
        </w:tabs>
        <w:ind w:left="4320" w:hanging="360"/>
      </w:pPr>
      <w:rPr>
        <w:rFonts w:ascii="Arial" w:hAnsi="Arial" w:hint="default"/>
      </w:rPr>
    </w:lvl>
    <w:lvl w:ilvl="6" w:tplc="7BF87930" w:tentative="1">
      <w:start w:val="1"/>
      <w:numFmt w:val="bullet"/>
      <w:lvlText w:val="•"/>
      <w:lvlJc w:val="left"/>
      <w:pPr>
        <w:tabs>
          <w:tab w:val="num" w:pos="5040"/>
        </w:tabs>
        <w:ind w:left="5040" w:hanging="360"/>
      </w:pPr>
      <w:rPr>
        <w:rFonts w:ascii="Arial" w:hAnsi="Arial" w:hint="default"/>
      </w:rPr>
    </w:lvl>
    <w:lvl w:ilvl="7" w:tplc="8A1244F4" w:tentative="1">
      <w:start w:val="1"/>
      <w:numFmt w:val="bullet"/>
      <w:lvlText w:val="•"/>
      <w:lvlJc w:val="left"/>
      <w:pPr>
        <w:tabs>
          <w:tab w:val="num" w:pos="5760"/>
        </w:tabs>
        <w:ind w:left="5760" w:hanging="360"/>
      </w:pPr>
      <w:rPr>
        <w:rFonts w:ascii="Arial" w:hAnsi="Arial" w:hint="default"/>
      </w:rPr>
    </w:lvl>
    <w:lvl w:ilvl="8" w:tplc="A6E07882" w:tentative="1">
      <w:start w:val="1"/>
      <w:numFmt w:val="bullet"/>
      <w:lvlText w:val="•"/>
      <w:lvlJc w:val="left"/>
      <w:pPr>
        <w:tabs>
          <w:tab w:val="num" w:pos="6480"/>
        </w:tabs>
        <w:ind w:left="6480" w:hanging="360"/>
      </w:pPr>
      <w:rPr>
        <w:rFonts w:ascii="Arial" w:hAnsi="Arial" w:hint="default"/>
      </w:rPr>
    </w:lvl>
  </w:abstractNum>
  <w:abstractNum w:abstractNumId="4">
    <w:nsid w:val="2D3214D0"/>
    <w:multiLevelType w:val="hybridMultilevel"/>
    <w:tmpl w:val="6B8E8EF4"/>
    <w:lvl w:ilvl="0" w:tplc="CE923024">
      <w:start w:val="1"/>
      <w:numFmt w:val="bullet"/>
      <w:lvlText w:val="•"/>
      <w:lvlJc w:val="left"/>
      <w:pPr>
        <w:tabs>
          <w:tab w:val="num" w:pos="720"/>
        </w:tabs>
        <w:ind w:left="720" w:hanging="360"/>
      </w:pPr>
      <w:rPr>
        <w:rFonts w:ascii="Arial" w:hAnsi="Arial" w:hint="default"/>
      </w:rPr>
    </w:lvl>
    <w:lvl w:ilvl="1" w:tplc="2654C04C" w:tentative="1">
      <w:start w:val="1"/>
      <w:numFmt w:val="bullet"/>
      <w:lvlText w:val="•"/>
      <w:lvlJc w:val="left"/>
      <w:pPr>
        <w:tabs>
          <w:tab w:val="num" w:pos="1440"/>
        </w:tabs>
        <w:ind w:left="1440" w:hanging="360"/>
      </w:pPr>
      <w:rPr>
        <w:rFonts w:ascii="Arial" w:hAnsi="Arial" w:hint="default"/>
      </w:rPr>
    </w:lvl>
    <w:lvl w:ilvl="2" w:tplc="DAB29056" w:tentative="1">
      <w:start w:val="1"/>
      <w:numFmt w:val="bullet"/>
      <w:lvlText w:val="•"/>
      <w:lvlJc w:val="left"/>
      <w:pPr>
        <w:tabs>
          <w:tab w:val="num" w:pos="2160"/>
        </w:tabs>
        <w:ind w:left="2160" w:hanging="360"/>
      </w:pPr>
      <w:rPr>
        <w:rFonts w:ascii="Arial" w:hAnsi="Arial" w:hint="default"/>
      </w:rPr>
    </w:lvl>
    <w:lvl w:ilvl="3" w:tplc="C1964EE4" w:tentative="1">
      <w:start w:val="1"/>
      <w:numFmt w:val="bullet"/>
      <w:lvlText w:val="•"/>
      <w:lvlJc w:val="left"/>
      <w:pPr>
        <w:tabs>
          <w:tab w:val="num" w:pos="2880"/>
        </w:tabs>
        <w:ind w:left="2880" w:hanging="360"/>
      </w:pPr>
      <w:rPr>
        <w:rFonts w:ascii="Arial" w:hAnsi="Arial" w:hint="default"/>
      </w:rPr>
    </w:lvl>
    <w:lvl w:ilvl="4" w:tplc="E3F82414" w:tentative="1">
      <w:start w:val="1"/>
      <w:numFmt w:val="bullet"/>
      <w:lvlText w:val="•"/>
      <w:lvlJc w:val="left"/>
      <w:pPr>
        <w:tabs>
          <w:tab w:val="num" w:pos="3600"/>
        </w:tabs>
        <w:ind w:left="3600" w:hanging="360"/>
      </w:pPr>
      <w:rPr>
        <w:rFonts w:ascii="Arial" w:hAnsi="Arial" w:hint="default"/>
      </w:rPr>
    </w:lvl>
    <w:lvl w:ilvl="5" w:tplc="5E1A8E60" w:tentative="1">
      <w:start w:val="1"/>
      <w:numFmt w:val="bullet"/>
      <w:lvlText w:val="•"/>
      <w:lvlJc w:val="left"/>
      <w:pPr>
        <w:tabs>
          <w:tab w:val="num" w:pos="4320"/>
        </w:tabs>
        <w:ind w:left="4320" w:hanging="360"/>
      </w:pPr>
      <w:rPr>
        <w:rFonts w:ascii="Arial" w:hAnsi="Arial" w:hint="default"/>
      </w:rPr>
    </w:lvl>
    <w:lvl w:ilvl="6" w:tplc="5C76B2E8" w:tentative="1">
      <w:start w:val="1"/>
      <w:numFmt w:val="bullet"/>
      <w:lvlText w:val="•"/>
      <w:lvlJc w:val="left"/>
      <w:pPr>
        <w:tabs>
          <w:tab w:val="num" w:pos="5040"/>
        </w:tabs>
        <w:ind w:left="5040" w:hanging="360"/>
      </w:pPr>
      <w:rPr>
        <w:rFonts w:ascii="Arial" w:hAnsi="Arial" w:hint="default"/>
      </w:rPr>
    </w:lvl>
    <w:lvl w:ilvl="7" w:tplc="EA9058F0" w:tentative="1">
      <w:start w:val="1"/>
      <w:numFmt w:val="bullet"/>
      <w:lvlText w:val="•"/>
      <w:lvlJc w:val="left"/>
      <w:pPr>
        <w:tabs>
          <w:tab w:val="num" w:pos="5760"/>
        </w:tabs>
        <w:ind w:left="5760" w:hanging="360"/>
      </w:pPr>
      <w:rPr>
        <w:rFonts w:ascii="Arial" w:hAnsi="Arial" w:hint="default"/>
      </w:rPr>
    </w:lvl>
    <w:lvl w:ilvl="8" w:tplc="6566954C" w:tentative="1">
      <w:start w:val="1"/>
      <w:numFmt w:val="bullet"/>
      <w:lvlText w:val="•"/>
      <w:lvlJc w:val="left"/>
      <w:pPr>
        <w:tabs>
          <w:tab w:val="num" w:pos="6480"/>
        </w:tabs>
        <w:ind w:left="6480" w:hanging="360"/>
      </w:pPr>
      <w:rPr>
        <w:rFonts w:ascii="Arial" w:hAnsi="Arial" w:hint="default"/>
      </w:rPr>
    </w:lvl>
  </w:abstractNum>
  <w:abstractNum w:abstractNumId="5">
    <w:nsid w:val="384574C5"/>
    <w:multiLevelType w:val="hybridMultilevel"/>
    <w:tmpl w:val="D5E8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7F415F"/>
    <w:multiLevelType w:val="hybridMultilevel"/>
    <w:tmpl w:val="3AE8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462978"/>
    <w:multiLevelType w:val="hybridMultilevel"/>
    <w:tmpl w:val="2BEC49BE"/>
    <w:lvl w:ilvl="0" w:tplc="4C744CF8">
      <w:start w:val="1"/>
      <w:numFmt w:val="bullet"/>
      <w:lvlText w:val="•"/>
      <w:lvlJc w:val="left"/>
      <w:pPr>
        <w:tabs>
          <w:tab w:val="num" w:pos="720"/>
        </w:tabs>
        <w:ind w:left="720" w:hanging="360"/>
      </w:pPr>
      <w:rPr>
        <w:rFonts w:ascii="Arial" w:hAnsi="Arial" w:hint="default"/>
      </w:rPr>
    </w:lvl>
    <w:lvl w:ilvl="1" w:tplc="13C2771E" w:tentative="1">
      <w:start w:val="1"/>
      <w:numFmt w:val="bullet"/>
      <w:lvlText w:val="•"/>
      <w:lvlJc w:val="left"/>
      <w:pPr>
        <w:tabs>
          <w:tab w:val="num" w:pos="1440"/>
        </w:tabs>
        <w:ind w:left="1440" w:hanging="360"/>
      </w:pPr>
      <w:rPr>
        <w:rFonts w:ascii="Arial" w:hAnsi="Arial" w:hint="default"/>
      </w:rPr>
    </w:lvl>
    <w:lvl w:ilvl="2" w:tplc="4858DF7C" w:tentative="1">
      <w:start w:val="1"/>
      <w:numFmt w:val="bullet"/>
      <w:lvlText w:val="•"/>
      <w:lvlJc w:val="left"/>
      <w:pPr>
        <w:tabs>
          <w:tab w:val="num" w:pos="2160"/>
        </w:tabs>
        <w:ind w:left="2160" w:hanging="360"/>
      </w:pPr>
      <w:rPr>
        <w:rFonts w:ascii="Arial" w:hAnsi="Arial" w:hint="default"/>
      </w:rPr>
    </w:lvl>
    <w:lvl w:ilvl="3" w:tplc="529486F8" w:tentative="1">
      <w:start w:val="1"/>
      <w:numFmt w:val="bullet"/>
      <w:lvlText w:val="•"/>
      <w:lvlJc w:val="left"/>
      <w:pPr>
        <w:tabs>
          <w:tab w:val="num" w:pos="2880"/>
        </w:tabs>
        <w:ind w:left="2880" w:hanging="360"/>
      </w:pPr>
      <w:rPr>
        <w:rFonts w:ascii="Arial" w:hAnsi="Arial" w:hint="default"/>
      </w:rPr>
    </w:lvl>
    <w:lvl w:ilvl="4" w:tplc="823229DA" w:tentative="1">
      <w:start w:val="1"/>
      <w:numFmt w:val="bullet"/>
      <w:lvlText w:val="•"/>
      <w:lvlJc w:val="left"/>
      <w:pPr>
        <w:tabs>
          <w:tab w:val="num" w:pos="3600"/>
        </w:tabs>
        <w:ind w:left="3600" w:hanging="360"/>
      </w:pPr>
      <w:rPr>
        <w:rFonts w:ascii="Arial" w:hAnsi="Arial" w:hint="default"/>
      </w:rPr>
    </w:lvl>
    <w:lvl w:ilvl="5" w:tplc="184EA63E" w:tentative="1">
      <w:start w:val="1"/>
      <w:numFmt w:val="bullet"/>
      <w:lvlText w:val="•"/>
      <w:lvlJc w:val="left"/>
      <w:pPr>
        <w:tabs>
          <w:tab w:val="num" w:pos="4320"/>
        </w:tabs>
        <w:ind w:left="4320" w:hanging="360"/>
      </w:pPr>
      <w:rPr>
        <w:rFonts w:ascii="Arial" w:hAnsi="Arial" w:hint="default"/>
      </w:rPr>
    </w:lvl>
    <w:lvl w:ilvl="6" w:tplc="0B307844" w:tentative="1">
      <w:start w:val="1"/>
      <w:numFmt w:val="bullet"/>
      <w:lvlText w:val="•"/>
      <w:lvlJc w:val="left"/>
      <w:pPr>
        <w:tabs>
          <w:tab w:val="num" w:pos="5040"/>
        </w:tabs>
        <w:ind w:left="5040" w:hanging="360"/>
      </w:pPr>
      <w:rPr>
        <w:rFonts w:ascii="Arial" w:hAnsi="Arial" w:hint="default"/>
      </w:rPr>
    </w:lvl>
    <w:lvl w:ilvl="7" w:tplc="58D0BDC0" w:tentative="1">
      <w:start w:val="1"/>
      <w:numFmt w:val="bullet"/>
      <w:lvlText w:val="•"/>
      <w:lvlJc w:val="left"/>
      <w:pPr>
        <w:tabs>
          <w:tab w:val="num" w:pos="5760"/>
        </w:tabs>
        <w:ind w:left="5760" w:hanging="360"/>
      </w:pPr>
      <w:rPr>
        <w:rFonts w:ascii="Arial" w:hAnsi="Arial" w:hint="default"/>
      </w:rPr>
    </w:lvl>
    <w:lvl w:ilvl="8" w:tplc="E1C84CE4" w:tentative="1">
      <w:start w:val="1"/>
      <w:numFmt w:val="bullet"/>
      <w:lvlText w:val="•"/>
      <w:lvlJc w:val="left"/>
      <w:pPr>
        <w:tabs>
          <w:tab w:val="num" w:pos="6480"/>
        </w:tabs>
        <w:ind w:left="6480" w:hanging="360"/>
      </w:pPr>
      <w:rPr>
        <w:rFonts w:ascii="Arial" w:hAnsi="Arial" w:hint="default"/>
      </w:rPr>
    </w:lvl>
  </w:abstractNum>
  <w:abstractNum w:abstractNumId="8">
    <w:nsid w:val="545C14E7"/>
    <w:multiLevelType w:val="hybridMultilevel"/>
    <w:tmpl w:val="19C88AC6"/>
    <w:lvl w:ilvl="0" w:tplc="4F782750">
      <w:start w:val="1"/>
      <w:numFmt w:val="bullet"/>
      <w:lvlText w:val="•"/>
      <w:lvlJc w:val="left"/>
      <w:pPr>
        <w:tabs>
          <w:tab w:val="num" w:pos="720"/>
        </w:tabs>
        <w:ind w:left="720" w:hanging="360"/>
      </w:pPr>
      <w:rPr>
        <w:rFonts w:ascii="Arial" w:hAnsi="Arial" w:hint="default"/>
      </w:rPr>
    </w:lvl>
    <w:lvl w:ilvl="1" w:tplc="99E2DF76" w:tentative="1">
      <w:start w:val="1"/>
      <w:numFmt w:val="bullet"/>
      <w:lvlText w:val="•"/>
      <w:lvlJc w:val="left"/>
      <w:pPr>
        <w:tabs>
          <w:tab w:val="num" w:pos="1440"/>
        </w:tabs>
        <w:ind w:left="1440" w:hanging="360"/>
      </w:pPr>
      <w:rPr>
        <w:rFonts w:ascii="Arial" w:hAnsi="Arial" w:hint="default"/>
      </w:rPr>
    </w:lvl>
    <w:lvl w:ilvl="2" w:tplc="5BBCA8B8" w:tentative="1">
      <w:start w:val="1"/>
      <w:numFmt w:val="bullet"/>
      <w:lvlText w:val="•"/>
      <w:lvlJc w:val="left"/>
      <w:pPr>
        <w:tabs>
          <w:tab w:val="num" w:pos="2160"/>
        </w:tabs>
        <w:ind w:left="2160" w:hanging="360"/>
      </w:pPr>
      <w:rPr>
        <w:rFonts w:ascii="Arial" w:hAnsi="Arial" w:hint="default"/>
      </w:rPr>
    </w:lvl>
    <w:lvl w:ilvl="3" w:tplc="196CB0C4" w:tentative="1">
      <w:start w:val="1"/>
      <w:numFmt w:val="bullet"/>
      <w:lvlText w:val="•"/>
      <w:lvlJc w:val="left"/>
      <w:pPr>
        <w:tabs>
          <w:tab w:val="num" w:pos="2880"/>
        </w:tabs>
        <w:ind w:left="2880" w:hanging="360"/>
      </w:pPr>
      <w:rPr>
        <w:rFonts w:ascii="Arial" w:hAnsi="Arial" w:hint="default"/>
      </w:rPr>
    </w:lvl>
    <w:lvl w:ilvl="4" w:tplc="F4E80568" w:tentative="1">
      <w:start w:val="1"/>
      <w:numFmt w:val="bullet"/>
      <w:lvlText w:val="•"/>
      <w:lvlJc w:val="left"/>
      <w:pPr>
        <w:tabs>
          <w:tab w:val="num" w:pos="3600"/>
        </w:tabs>
        <w:ind w:left="3600" w:hanging="360"/>
      </w:pPr>
      <w:rPr>
        <w:rFonts w:ascii="Arial" w:hAnsi="Arial" w:hint="default"/>
      </w:rPr>
    </w:lvl>
    <w:lvl w:ilvl="5" w:tplc="B5FAD55C" w:tentative="1">
      <w:start w:val="1"/>
      <w:numFmt w:val="bullet"/>
      <w:lvlText w:val="•"/>
      <w:lvlJc w:val="left"/>
      <w:pPr>
        <w:tabs>
          <w:tab w:val="num" w:pos="4320"/>
        </w:tabs>
        <w:ind w:left="4320" w:hanging="360"/>
      </w:pPr>
      <w:rPr>
        <w:rFonts w:ascii="Arial" w:hAnsi="Arial" w:hint="default"/>
      </w:rPr>
    </w:lvl>
    <w:lvl w:ilvl="6" w:tplc="A4B8B286" w:tentative="1">
      <w:start w:val="1"/>
      <w:numFmt w:val="bullet"/>
      <w:lvlText w:val="•"/>
      <w:lvlJc w:val="left"/>
      <w:pPr>
        <w:tabs>
          <w:tab w:val="num" w:pos="5040"/>
        </w:tabs>
        <w:ind w:left="5040" w:hanging="360"/>
      </w:pPr>
      <w:rPr>
        <w:rFonts w:ascii="Arial" w:hAnsi="Arial" w:hint="default"/>
      </w:rPr>
    </w:lvl>
    <w:lvl w:ilvl="7" w:tplc="5C50D740" w:tentative="1">
      <w:start w:val="1"/>
      <w:numFmt w:val="bullet"/>
      <w:lvlText w:val="•"/>
      <w:lvlJc w:val="left"/>
      <w:pPr>
        <w:tabs>
          <w:tab w:val="num" w:pos="5760"/>
        </w:tabs>
        <w:ind w:left="5760" w:hanging="360"/>
      </w:pPr>
      <w:rPr>
        <w:rFonts w:ascii="Arial" w:hAnsi="Arial" w:hint="default"/>
      </w:rPr>
    </w:lvl>
    <w:lvl w:ilvl="8" w:tplc="3BAEE3E0" w:tentative="1">
      <w:start w:val="1"/>
      <w:numFmt w:val="bullet"/>
      <w:lvlText w:val="•"/>
      <w:lvlJc w:val="left"/>
      <w:pPr>
        <w:tabs>
          <w:tab w:val="num" w:pos="6480"/>
        </w:tabs>
        <w:ind w:left="6480" w:hanging="360"/>
      </w:pPr>
      <w:rPr>
        <w:rFonts w:ascii="Arial" w:hAnsi="Arial" w:hint="default"/>
      </w:rPr>
    </w:lvl>
  </w:abstractNum>
  <w:abstractNum w:abstractNumId="9">
    <w:nsid w:val="5ABD484C"/>
    <w:multiLevelType w:val="hybridMultilevel"/>
    <w:tmpl w:val="A10846EC"/>
    <w:lvl w:ilvl="0" w:tplc="59825664">
      <w:start w:val="1"/>
      <w:numFmt w:val="bullet"/>
      <w:lvlText w:val="•"/>
      <w:lvlJc w:val="left"/>
      <w:pPr>
        <w:tabs>
          <w:tab w:val="num" w:pos="720"/>
        </w:tabs>
        <w:ind w:left="720" w:hanging="360"/>
      </w:pPr>
      <w:rPr>
        <w:rFonts w:ascii="Arial" w:hAnsi="Arial" w:hint="default"/>
      </w:rPr>
    </w:lvl>
    <w:lvl w:ilvl="1" w:tplc="CBE4A0D6" w:tentative="1">
      <w:start w:val="1"/>
      <w:numFmt w:val="bullet"/>
      <w:lvlText w:val="•"/>
      <w:lvlJc w:val="left"/>
      <w:pPr>
        <w:tabs>
          <w:tab w:val="num" w:pos="1440"/>
        </w:tabs>
        <w:ind w:left="1440" w:hanging="360"/>
      </w:pPr>
      <w:rPr>
        <w:rFonts w:ascii="Arial" w:hAnsi="Arial" w:hint="default"/>
      </w:rPr>
    </w:lvl>
    <w:lvl w:ilvl="2" w:tplc="A04AD05A" w:tentative="1">
      <w:start w:val="1"/>
      <w:numFmt w:val="bullet"/>
      <w:lvlText w:val="•"/>
      <w:lvlJc w:val="left"/>
      <w:pPr>
        <w:tabs>
          <w:tab w:val="num" w:pos="2160"/>
        </w:tabs>
        <w:ind w:left="2160" w:hanging="360"/>
      </w:pPr>
      <w:rPr>
        <w:rFonts w:ascii="Arial" w:hAnsi="Arial" w:hint="default"/>
      </w:rPr>
    </w:lvl>
    <w:lvl w:ilvl="3" w:tplc="943682A2" w:tentative="1">
      <w:start w:val="1"/>
      <w:numFmt w:val="bullet"/>
      <w:lvlText w:val="•"/>
      <w:lvlJc w:val="left"/>
      <w:pPr>
        <w:tabs>
          <w:tab w:val="num" w:pos="2880"/>
        </w:tabs>
        <w:ind w:left="2880" w:hanging="360"/>
      </w:pPr>
      <w:rPr>
        <w:rFonts w:ascii="Arial" w:hAnsi="Arial" w:hint="default"/>
      </w:rPr>
    </w:lvl>
    <w:lvl w:ilvl="4" w:tplc="14F8F5B4" w:tentative="1">
      <w:start w:val="1"/>
      <w:numFmt w:val="bullet"/>
      <w:lvlText w:val="•"/>
      <w:lvlJc w:val="left"/>
      <w:pPr>
        <w:tabs>
          <w:tab w:val="num" w:pos="3600"/>
        </w:tabs>
        <w:ind w:left="3600" w:hanging="360"/>
      </w:pPr>
      <w:rPr>
        <w:rFonts w:ascii="Arial" w:hAnsi="Arial" w:hint="default"/>
      </w:rPr>
    </w:lvl>
    <w:lvl w:ilvl="5" w:tplc="AF3073A4" w:tentative="1">
      <w:start w:val="1"/>
      <w:numFmt w:val="bullet"/>
      <w:lvlText w:val="•"/>
      <w:lvlJc w:val="left"/>
      <w:pPr>
        <w:tabs>
          <w:tab w:val="num" w:pos="4320"/>
        </w:tabs>
        <w:ind w:left="4320" w:hanging="360"/>
      </w:pPr>
      <w:rPr>
        <w:rFonts w:ascii="Arial" w:hAnsi="Arial" w:hint="default"/>
      </w:rPr>
    </w:lvl>
    <w:lvl w:ilvl="6" w:tplc="C44AF7C4" w:tentative="1">
      <w:start w:val="1"/>
      <w:numFmt w:val="bullet"/>
      <w:lvlText w:val="•"/>
      <w:lvlJc w:val="left"/>
      <w:pPr>
        <w:tabs>
          <w:tab w:val="num" w:pos="5040"/>
        </w:tabs>
        <w:ind w:left="5040" w:hanging="360"/>
      </w:pPr>
      <w:rPr>
        <w:rFonts w:ascii="Arial" w:hAnsi="Arial" w:hint="default"/>
      </w:rPr>
    </w:lvl>
    <w:lvl w:ilvl="7" w:tplc="BAFC0C8C" w:tentative="1">
      <w:start w:val="1"/>
      <w:numFmt w:val="bullet"/>
      <w:lvlText w:val="•"/>
      <w:lvlJc w:val="left"/>
      <w:pPr>
        <w:tabs>
          <w:tab w:val="num" w:pos="5760"/>
        </w:tabs>
        <w:ind w:left="5760" w:hanging="360"/>
      </w:pPr>
      <w:rPr>
        <w:rFonts w:ascii="Arial" w:hAnsi="Arial" w:hint="default"/>
      </w:rPr>
    </w:lvl>
    <w:lvl w:ilvl="8" w:tplc="A98E1DFA" w:tentative="1">
      <w:start w:val="1"/>
      <w:numFmt w:val="bullet"/>
      <w:lvlText w:val="•"/>
      <w:lvlJc w:val="left"/>
      <w:pPr>
        <w:tabs>
          <w:tab w:val="num" w:pos="6480"/>
        </w:tabs>
        <w:ind w:left="6480" w:hanging="360"/>
      </w:pPr>
      <w:rPr>
        <w:rFonts w:ascii="Arial" w:hAnsi="Arial" w:hint="default"/>
      </w:rPr>
    </w:lvl>
  </w:abstractNum>
  <w:abstractNum w:abstractNumId="10">
    <w:nsid w:val="75877A5B"/>
    <w:multiLevelType w:val="hybridMultilevel"/>
    <w:tmpl w:val="955C6A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CD4C20"/>
    <w:multiLevelType w:val="hybridMultilevel"/>
    <w:tmpl w:val="42F8B2D6"/>
    <w:lvl w:ilvl="0" w:tplc="73C602F4">
      <w:start w:val="1"/>
      <w:numFmt w:val="bullet"/>
      <w:lvlText w:val="•"/>
      <w:lvlJc w:val="left"/>
      <w:pPr>
        <w:tabs>
          <w:tab w:val="num" w:pos="720"/>
        </w:tabs>
        <w:ind w:left="720" w:hanging="360"/>
      </w:pPr>
      <w:rPr>
        <w:rFonts w:ascii="Arial" w:hAnsi="Arial" w:hint="default"/>
      </w:rPr>
    </w:lvl>
    <w:lvl w:ilvl="1" w:tplc="98AA4742" w:tentative="1">
      <w:start w:val="1"/>
      <w:numFmt w:val="bullet"/>
      <w:lvlText w:val="•"/>
      <w:lvlJc w:val="left"/>
      <w:pPr>
        <w:tabs>
          <w:tab w:val="num" w:pos="1440"/>
        </w:tabs>
        <w:ind w:left="1440" w:hanging="360"/>
      </w:pPr>
      <w:rPr>
        <w:rFonts w:ascii="Arial" w:hAnsi="Arial" w:hint="default"/>
      </w:rPr>
    </w:lvl>
    <w:lvl w:ilvl="2" w:tplc="2F6CC39E" w:tentative="1">
      <w:start w:val="1"/>
      <w:numFmt w:val="bullet"/>
      <w:lvlText w:val="•"/>
      <w:lvlJc w:val="left"/>
      <w:pPr>
        <w:tabs>
          <w:tab w:val="num" w:pos="2160"/>
        </w:tabs>
        <w:ind w:left="2160" w:hanging="360"/>
      </w:pPr>
      <w:rPr>
        <w:rFonts w:ascii="Arial" w:hAnsi="Arial" w:hint="default"/>
      </w:rPr>
    </w:lvl>
    <w:lvl w:ilvl="3" w:tplc="2B7EE736" w:tentative="1">
      <w:start w:val="1"/>
      <w:numFmt w:val="bullet"/>
      <w:lvlText w:val="•"/>
      <w:lvlJc w:val="left"/>
      <w:pPr>
        <w:tabs>
          <w:tab w:val="num" w:pos="2880"/>
        </w:tabs>
        <w:ind w:left="2880" w:hanging="360"/>
      </w:pPr>
      <w:rPr>
        <w:rFonts w:ascii="Arial" w:hAnsi="Arial" w:hint="default"/>
      </w:rPr>
    </w:lvl>
    <w:lvl w:ilvl="4" w:tplc="9EC22820" w:tentative="1">
      <w:start w:val="1"/>
      <w:numFmt w:val="bullet"/>
      <w:lvlText w:val="•"/>
      <w:lvlJc w:val="left"/>
      <w:pPr>
        <w:tabs>
          <w:tab w:val="num" w:pos="3600"/>
        </w:tabs>
        <w:ind w:left="3600" w:hanging="360"/>
      </w:pPr>
      <w:rPr>
        <w:rFonts w:ascii="Arial" w:hAnsi="Arial" w:hint="default"/>
      </w:rPr>
    </w:lvl>
    <w:lvl w:ilvl="5" w:tplc="9F262554" w:tentative="1">
      <w:start w:val="1"/>
      <w:numFmt w:val="bullet"/>
      <w:lvlText w:val="•"/>
      <w:lvlJc w:val="left"/>
      <w:pPr>
        <w:tabs>
          <w:tab w:val="num" w:pos="4320"/>
        </w:tabs>
        <w:ind w:left="4320" w:hanging="360"/>
      </w:pPr>
      <w:rPr>
        <w:rFonts w:ascii="Arial" w:hAnsi="Arial" w:hint="default"/>
      </w:rPr>
    </w:lvl>
    <w:lvl w:ilvl="6" w:tplc="54FE165A" w:tentative="1">
      <w:start w:val="1"/>
      <w:numFmt w:val="bullet"/>
      <w:lvlText w:val="•"/>
      <w:lvlJc w:val="left"/>
      <w:pPr>
        <w:tabs>
          <w:tab w:val="num" w:pos="5040"/>
        </w:tabs>
        <w:ind w:left="5040" w:hanging="360"/>
      </w:pPr>
      <w:rPr>
        <w:rFonts w:ascii="Arial" w:hAnsi="Arial" w:hint="default"/>
      </w:rPr>
    </w:lvl>
    <w:lvl w:ilvl="7" w:tplc="DEE0CF0A" w:tentative="1">
      <w:start w:val="1"/>
      <w:numFmt w:val="bullet"/>
      <w:lvlText w:val="•"/>
      <w:lvlJc w:val="left"/>
      <w:pPr>
        <w:tabs>
          <w:tab w:val="num" w:pos="5760"/>
        </w:tabs>
        <w:ind w:left="5760" w:hanging="360"/>
      </w:pPr>
      <w:rPr>
        <w:rFonts w:ascii="Arial" w:hAnsi="Arial" w:hint="default"/>
      </w:rPr>
    </w:lvl>
    <w:lvl w:ilvl="8" w:tplc="3EDC0FC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1"/>
  </w:num>
  <w:num w:numId="3">
    <w:abstractNumId w:val="9"/>
  </w:num>
  <w:num w:numId="4">
    <w:abstractNumId w:val="3"/>
  </w:num>
  <w:num w:numId="5">
    <w:abstractNumId w:val="7"/>
  </w:num>
  <w:num w:numId="6">
    <w:abstractNumId w:val="8"/>
  </w:num>
  <w:num w:numId="7">
    <w:abstractNumId w:val="4"/>
  </w:num>
  <w:num w:numId="8">
    <w:abstractNumId w:val="1"/>
  </w:num>
  <w:num w:numId="9">
    <w:abstractNumId w:val="2"/>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CF"/>
    <w:rsid w:val="003C5EFD"/>
    <w:rsid w:val="00436673"/>
    <w:rsid w:val="004707E1"/>
    <w:rsid w:val="00604FFD"/>
    <w:rsid w:val="00B86B5E"/>
    <w:rsid w:val="00C15502"/>
    <w:rsid w:val="00C662D3"/>
    <w:rsid w:val="00E73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38CF"/>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en-GB"/>
    </w:rPr>
  </w:style>
  <w:style w:type="paragraph" w:styleId="Heading1">
    <w:name w:val="heading 1"/>
    <w:basedOn w:val="Normal"/>
    <w:next w:val="Normal"/>
    <w:link w:val="Heading1Char"/>
    <w:uiPriority w:val="9"/>
    <w:qFormat/>
    <w:rsid w:val="00604F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4F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CF"/>
    <w:pPr>
      <w:ind w:left="720"/>
      <w:contextualSpacing/>
    </w:pPr>
  </w:style>
  <w:style w:type="character" w:customStyle="1" w:styleId="Heading1Char">
    <w:name w:val="Heading 1 Char"/>
    <w:basedOn w:val="DefaultParagraphFont"/>
    <w:link w:val="Heading1"/>
    <w:uiPriority w:val="9"/>
    <w:rsid w:val="00604FFD"/>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604FFD"/>
    <w:rPr>
      <w:rFonts w:asciiTheme="majorHAnsi" w:eastAsiaTheme="majorEastAsia" w:hAnsiTheme="majorHAnsi" w:cstheme="majorBidi"/>
      <w:b/>
      <w:bCs/>
      <w:color w:val="4F81BD" w:themeColor="accent1"/>
      <w:sz w:val="26"/>
      <w:szCs w:val="26"/>
      <w:lang w:eastAsia="en-GB"/>
    </w:rPr>
  </w:style>
  <w:style w:type="paragraph" w:customStyle="1" w:styleId="Pa1">
    <w:name w:val="Pa1"/>
    <w:basedOn w:val="Normal"/>
    <w:next w:val="Normal"/>
    <w:uiPriority w:val="99"/>
    <w:rsid w:val="003C5E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1" w:lineRule="atLeast"/>
    </w:pPr>
    <w:rPr>
      <w:rFonts w:ascii="Frutiger" w:eastAsiaTheme="minorHAnsi" w:hAnsi="Frutiger" w:cstheme="minorBidi"/>
      <w:color w:val="auto"/>
      <w:lang w:eastAsia="en-US"/>
    </w:rPr>
  </w:style>
  <w:style w:type="character" w:customStyle="1" w:styleId="A6">
    <w:name w:val="A6"/>
    <w:uiPriority w:val="99"/>
    <w:rsid w:val="003C5EFD"/>
    <w:rPr>
      <w:rFonts w:cs="Frutiger"/>
      <w:color w:val="0079C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38CF"/>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en-GB"/>
    </w:rPr>
  </w:style>
  <w:style w:type="paragraph" w:styleId="Heading1">
    <w:name w:val="heading 1"/>
    <w:basedOn w:val="Normal"/>
    <w:next w:val="Normal"/>
    <w:link w:val="Heading1Char"/>
    <w:uiPriority w:val="9"/>
    <w:qFormat/>
    <w:rsid w:val="00604F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4F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CF"/>
    <w:pPr>
      <w:ind w:left="720"/>
      <w:contextualSpacing/>
    </w:pPr>
  </w:style>
  <w:style w:type="character" w:customStyle="1" w:styleId="Heading1Char">
    <w:name w:val="Heading 1 Char"/>
    <w:basedOn w:val="DefaultParagraphFont"/>
    <w:link w:val="Heading1"/>
    <w:uiPriority w:val="9"/>
    <w:rsid w:val="00604FFD"/>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604FFD"/>
    <w:rPr>
      <w:rFonts w:asciiTheme="majorHAnsi" w:eastAsiaTheme="majorEastAsia" w:hAnsiTheme="majorHAnsi" w:cstheme="majorBidi"/>
      <w:b/>
      <w:bCs/>
      <w:color w:val="4F81BD" w:themeColor="accent1"/>
      <w:sz w:val="26"/>
      <w:szCs w:val="26"/>
      <w:lang w:eastAsia="en-GB"/>
    </w:rPr>
  </w:style>
  <w:style w:type="paragraph" w:customStyle="1" w:styleId="Pa1">
    <w:name w:val="Pa1"/>
    <w:basedOn w:val="Normal"/>
    <w:next w:val="Normal"/>
    <w:uiPriority w:val="99"/>
    <w:rsid w:val="003C5E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1" w:lineRule="atLeast"/>
    </w:pPr>
    <w:rPr>
      <w:rFonts w:ascii="Frutiger" w:eastAsiaTheme="minorHAnsi" w:hAnsi="Frutiger" w:cstheme="minorBidi"/>
      <w:color w:val="auto"/>
      <w:lang w:eastAsia="en-US"/>
    </w:rPr>
  </w:style>
  <w:style w:type="character" w:customStyle="1" w:styleId="A6">
    <w:name w:val="A6"/>
    <w:uiPriority w:val="99"/>
    <w:rsid w:val="003C5EFD"/>
    <w:rPr>
      <w:rFonts w:cs="Frutiger"/>
      <w:color w:val="0079C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0B3B7CAC88744B468E58011F7F2ED" ma:contentTypeVersion="9" ma:contentTypeDescription="Create a new document." ma:contentTypeScope="" ma:versionID="d21235a0c8048149553e4eb7b96e4cb8">
  <xsd:schema xmlns:xsd="http://www.w3.org/2001/XMLSchema" xmlns:xs="http://www.w3.org/2001/XMLSchema" xmlns:p="http://schemas.microsoft.com/office/2006/metadata/properties" xmlns:ns2="ec6a15ae-d9ab-4e50-ad56-49bd490844d2" xmlns:ns3="0fa1fc6b-2918-4b80-aac4-e657fd42ede7" targetNamespace="http://schemas.microsoft.com/office/2006/metadata/properties" ma:root="true" ma:fieldsID="ad942d935702c9cdd98c0f961eda6064" ns2:_="" ns3:_="">
    <xsd:import namespace="ec6a15ae-d9ab-4e50-ad56-49bd490844d2"/>
    <xsd:import namespace="0fa1fc6b-2918-4b80-aac4-e657fd42ed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15ae-d9ab-4e50-ad56-49bd4908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a1fc6b-2918-4b80-aac4-e657fd42ed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ec6a15ae-d9ab-4e50-ad56-49bd490844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B7D5F-A478-4FCD-B795-7CB4C72C5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15ae-d9ab-4e50-ad56-49bd490844d2"/>
    <ds:schemaRef ds:uri="0fa1fc6b-2918-4b80-aac4-e657fd42e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D487F-ACAC-46DD-8818-645B6F2EC9AD}">
  <ds:schemaRefs>
    <ds:schemaRef ds:uri="http://schemas.microsoft.com/office/2006/metadata/properties"/>
    <ds:schemaRef ds:uri="http://schemas.microsoft.com/office/infopath/2007/PartnerControls"/>
    <ds:schemaRef ds:uri="ec6a15ae-d9ab-4e50-ad56-49bd490844d2"/>
  </ds:schemaRefs>
</ds:datastoreItem>
</file>

<file path=customXml/itemProps3.xml><?xml version="1.0" encoding="utf-8"?>
<ds:datastoreItem xmlns:ds="http://schemas.openxmlformats.org/officeDocument/2006/customXml" ds:itemID="{1520C220-60A2-4A93-9549-C89744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Katie (NWHEE)</dc:creator>
  <cp:lastModifiedBy>Nicholas Katie (NWHEE)</cp:lastModifiedBy>
  <cp:revision>7</cp:revision>
  <dcterms:created xsi:type="dcterms:W3CDTF">2018-02-06T08:22:00Z</dcterms:created>
  <dcterms:modified xsi:type="dcterms:W3CDTF">2018-02-06T08:31:00Z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0x0101003BC0B3B7CAC88744B468E58011F7F2ED</vt:lpwstr>
  </property>
</Properties>
</file>